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E27C" w14:textId="77777777" w:rsidR="002B7C13" w:rsidRDefault="002B7C13" w:rsidP="002B7C13">
      <w:pPr>
        <w:pStyle w:val="Heading1"/>
        <w:spacing w:after="120"/>
      </w:pPr>
    </w:p>
    <w:p w14:paraId="6FDC6B83" w14:textId="6914E610" w:rsidR="002B7C13" w:rsidRDefault="002B7C13" w:rsidP="005521EE">
      <w:pPr>
        <w:pStyle w:val="Heading1"/>
      </w:pPr>
      <w:r w:rsidRPr="00661AAD">
        <w:t>POLICY</w:t>
      </w:r>
      <w:r>
        <w:t>/PROCEDURE</w:t>
      </w:r>
      <w:r w:rsidRPr="00661AAD">
        <w:t>:</w:t>
      </w:r>
      <w:r>
        <w:t xml:space="preserve"> </w:t>
      </w:r>
      <w:r w:rsidR="00EA702B">
        <w:t>Learner</w:t>
      </w:r>
      <w:r>
        <w:t xml:space="preserve"> Support Fund 19+ Polic</w:t>
      </w:r>
      <w:r w:rsidR="00EA702B">
        <w:t>y</w:t>
      </w:r>
    </w:p>
    <w:p w14:paraId="761570D4" w14:textId="77777777" w:rsidR="002B7C13" w:rsidRDefault="002B7C13" w:rsidP="002B7C13">
      <w:pPr>
        <w:pBdr>
          <w:bottom w:val="single" w:sz="4" w:space="1" w:color="auto"/>
        </w:pBdr>
      </w:pPr>
    </w:p>
    <w:p w14:paraId="2F96791E" w14:textId="77C56C8A" w:rsidR="002B7C13" w:rsidRPr="00467F3F" w:rsidRDefault="002B7C13" w:rsidP="002B7C13">
      <w:pPr>
        <w:spacing w:before="120" w:after="120"/>
      </w:pPr>
      <w:r>
        <w:t>Approval required by:</w:t>
      </w:r>
      <w:r>
        <w:tab/>
      </w:r>
      <w:r>
        <w:tab/>
      </w:r>
      <w:r w:rsidR="006805FB">
        <w:t>Executive</w:t>
      </w:r>
      <w:r w:rsidRPr="00467F3F">
        <w:tab/>
      </w:r>
      <w:r w:rsidRPr="00467F3F">
        <w:tab/>
      </w:r>
      <w:r w:rsidRPr="00467F3F">
        <w:tab/>
        <w:t>Y</w:t>
      </w:r>
      <w:r w:rsidRPr="00467F3F">
        <w:tab/>
        <w:t xml:space="preserve">Governing Body </w:t>
      </w:r>
      <w:r w:rsidRPr="00467F3F">
        <w:tab/>
        <w:t>Y</w:t>
      </w:r>
    </w:p>
    <w:p w14:paraId="3AB1305E" w14:textId="359FDEE2" w:rsidR="002B7C13" w:rsidRPr="00467F3F" w:rsidRDefault="002B7C13" w:rsidP="002B7C13">
      <w:pPr>
        <w:spacing w:after="120"/>
      </w:pPr>
      <w:r w:rsidRPr="00467F3F">
        <w:t>SMT Lead:</w:t>
      </w:r>
      <w:r w:rsidRPr="00467F3F">
        <w:tab/>
      </w:r>
      <w:r w:rsidRPr="00467F3F">
        <w:tab/>
      </w:r>
      <w:r w:rsidRPr="00467F3F">
        <w:tab/>
      </w:r>
      <w:r w:rsidR="00EA702B">
        <w:t>Vice Principal Students</w:t>
      </w:r>
      <w:r w:rsidR="00467F3F" w:rsidRPr="00467F3F">
        <w:t xml:space="preserve"> </w:t>
      </w:r>
    </w:p>
    <w:p w14:paraId="3A995007" w14:textId="56586741" w:rsidR="002B7C13" w:rsidRPr="00467F3F" w:rsidRDefault="002B7C13" w:rsidP="002B7C13">
      <w:pPr>
        <w:tabs>
          <w:tab w:val="left" w:pos="720"/>
          <w:tab w:val="left" w:pos="1440"/>
          <w:tab w:val="left" w:pos="2160"/>
          <w:tab w:val="left" w:pos="2835"/>
        </w:tabs>
        <w:spacing w:after="120"/>
      </w:pPr>
      <w:r w:rsidRPr="00467F3F">
        <w:t>Responsible Manager:</w:t>
      </w:r>
      <w:r w:rsidRPr="00467F3F">
        <w:tab/>
      </w:r>
      <w:r w:rsidRPr="00467F3F">
        <w:tab/>
      </w:r>
      <w:r w:rsidR="00EA702B">
        <w:t>Head of Student Services</w:t>
      </w:r>
      <w:r w:rsidRPr="00467F3F">
        <w:t xml:space="preserve"> </w:t>
      </w:r>
    </w:p>
    <w:p w14:paraId="269FFA21" w14:textId="2BE8905F" w:rsidR="002B7C13" w:rsidRPr="007A4456" w:rsidRDefault="002B7C13" w:rsidP="00EB7D5F">
      <w:pPr>
        <w:tabs>
          <w:tab w:val="left" w:pos="720"/>
          <w:tab w:val="left" w:pos="1440"/>
          <w:tab w:val="left" w:pos="2160"/>
          <w:tab w:val="left" w:pos="2835"/>
        </w:tabs>
        <w:spacing w:after="120"/>
      </w:pPr>
      <w:r w:rsidRPr="007A4456">
        <w:t>Date approved</w:t>
      </w:r>
      <w:r w:rsidR="00111CEE">
        <w:t xml:space="preserve">:   </w:t>
      </w:r>
      <w:r w:rsidR="00DC2EC6">
        <w:tab/>
      </w:r>
      <w:r w:rsidR="00DC2EC6">
        <w:tab/>
      </w:r>
      <w:r w:rsidR="00EA702B">
        <w:t>March 2024</w:t>
      </w:r>
    </w:p>
    <w:p w14:paraId="624B98CE" w14:textId="08727D07" w:rsidR="002B7C13" w:rsidRPr="007A4456" w:rsidRDefault="002B7C13" w:rsidP="002B7C13">
      <w:pPr>
        <w:spacing w:after="120"/>
      </w:pPr>
      <w:r w:rsidRPr="007A4456">
        <w:t>Date to be reviewed</w:t>
      </w:r>
      <w:r>
        <w:t>:</w:t>
      </w:r>
      <w:r w:rsidR="00111CEE">
        <w:tab/>
        <w:t xml:space="preserve">   </w:t>
      </w:r>
      <w:r w:rsidR="00346AFF">
        <w:t xml:space="preserve">         </w:t>
      </w:r>
      <w:r w:rsidR="006524AA">
        <w:t>May 2025</w:t>
      </w:r>
    </w:p>
    <w:p w14:paraId="0932085B" w14:textId="77777777" w:rsidR="002B7C13" w:rsidRPr="007A4456" w:rsidRDefault="002B7C13" w:rsidP="002B7C13">
      <w:pPr>
        <w:pBdr>
          <w:bottom w:val="single" w:sz="4" w:space="1" w:color="auto"/>
        </w:pBdr>
        <w:spacing w:after="120"/>
      </w:pPr>
    </w:p>
    <w:p w14:paraId="5F7745A7" w14:textId="77777777" w:rsidR="002B7C13" w:rsidRDefault="002B7C13" w:rsidP="002B7C13">
      <w:pPr>
        <w:spacing w:after="120"/>
      </w:pPr>
      <w:r w:rsidRPr="007A4456">
        <w:t>Relevant to</w:t>
      </w:r>
      <w:r>
        <w:t>:</w:t>
      </w:r>
      <w:r w:rsidRPr="007A4456">
        <w:tab/>
      </w:r>
      <w:r w:rsidRPr="007A4456">
        <w:tab/>
      </w:r>
      <w:r w:rsidRPr="007A4456">
        <w:tab/>
        <w:t>Students</w:t>
      </w:r>
      <w:r w:rsidRPr="007A4456">
        <w:tab/>
      </w:r>
      <w:r w:rsidRPr="007A4456">
        <w:tab/>
      </w:r>
      <w:r>
        <w:t>Y</w:t>
      </w:r>
      <w:r>
        <w:tab/>
      </w:r>
      <w:r w:rsidRPr="007A4456">
        <w:t>Staff</w:t>
      </w:r>
      <w:r>
        <w:tab/>
      </w:r>
      <w:r>
        <w:tab/>
      </w:r>
      <w:r>
        <w:tab/>
        <w:t>Y</w:t>
      </w:r>
    </w:p>
    <w:p w14:paraId="7DB7F327" w14:textId="77777777" w:rsidR="002B7C13" w:rsidRPr="00661AAD" w:rsidRDefault="002B7C13" w:rsidP="002B7C13">
      <w:pPr>
        <w:spacing w:after="120"/>
      </w:pPr>
      <w:r>
        <w:tab/>
      </w:r>
      <w:r>
        <w:tab/>
      </w:r>
      <w:r>
        <w:tab/>
      </w:r>
      <w:r>
        <w:tab/>
        <w:t>Visitors</w:t>
      </w:r>
      <w:r w:rsidRPr="007A4456">
        <w:tab/>
      </w:r>
      <w:r>
        <w:tab/>
        <w:t>N</w:t>
      </w:r>
      <w:r w:rsidR="00972B86">
        <w:tab/>
        <w:t xml:space="preserve">ITS </w:t>
      </w:r>
      <w:r w:rsidR="00972B86">
        <w:tab/>
      </w:r>
      <w:r w:rsidR="00972B86">
        <w:tab/>
      </w:r>
      <w:r w:rsidR="00972B86">
        <w:tab/>
        <w:t>Y</w:t>
      </w:r>
    </w:p>
    <w:p w14:paraId="14F8170E" w14:textId="77777777" w:rsidR="002B7C13" w:rsidRDefault="002B7C13" w:rsidP="002B7C13">
      <w:pPr>
        <w:spacing w:after="120"/>
        <w:rPr>
          <w:rFonts w:cs="Arial"/>
        </w:rPr>
      </w:pPr>
      <w:r>
        <w:rPr>
          <w:rFonts w:cs="Arial"/>
        </w:rPr>
        <w:t>Relevant to:</w:t>
      </w:r>
      <w:r>
        <w:rPr>
          <w:rFonts w:cs="Arial"/>
        </w:rPr>
        <w:tab/>
      </w:r>
      <w:r>
        <w:rPr>
          <w:rFonts w:cs="Arial"/>
        </w:rPr>
        <w:tab/>
      </w:r>
      <w:r>
        <w:rPr>
          <w:rFonts w:cs="Arial"/>
        </w:rPr>
        <w:tab/>
        <w:t>All students</w:t>
      </w:r>
      <w:r>
        <w:rPr>
          <w:rFonts w:cs="Arial"/>
        </w:rPr>
        <w:tab/>
      </w:r>
      <w:r>
        <w:rPr>
          <w:rFonts w:cs="Arial"/>
        </w:rPr>
        <w:tab/>
      </w:r>
      <w:r>
        <w:t>N</w:t>
      </w:r>
    </w:p>
    <w:p w14:paraId="0C993F8B" w14:textId="77777777" w:rsidR="002B7C13" w:rsidRDefault="002B7C13" w:rsidP="002B7C13">
      <w:pPr>
        <w:spacing w:after="120"/>
        <w:rPr>
          <w:rFonts w:cs="Arial"/>
        </w:rPr>
      </w:pPr>
      <w:r>
        <w:rPr>
          <w:rFonts w:cs="Arial"/>
        </w:rPr>
        <w:tab/>
      </w:r>
      <w:r>
        <w:rPr>
          <w:rFonts w:cs="Arial"/>
        </w:rPr>
        <w:tab/>
      </w:r>
      <w:r>
        <w:rPr>
          <w:rFonts w:cs="Arial"/>
        </w:rPr>
        <w:tab/>
      </w:r>
      <w:r>
        <w:rPr>
          <w:rFonts w:cs="Arial"/>
        </w:rPr>
        <w:tab/>
        <w:t>16-18 Vocational</w:t>
      </w:r>
      <w:r>
        <w:rPr>
          <w:rFonts w:cs="Arial"/>
        </w:rPr>
        <w:tab/>
      </w:r>
      <w:r>
        <w:t>N</w:t>
      </w:r>
      <w:r>
        <w:rPr>
          <w:rFonts w:cs="Arial"/>
        </w:rPr>
        <w:tab/>
        <w:t>Sixth Form</w:t>
      </w:r>
      <w:r>
        <w:rPr>
          <w:rFonts w:cs="Arial"/>
        </w:rPr>
        <w:tab/>
      </w:r>
      <w:r>
        <w:rPr>
          <w:rFonts w:cs="Arial"/>
        </w:rPr>
        <w:tab/>
      </w:r>
      <w:r>
        <w:t>Y</w:t>
      </w:r>
    </w:p>
    <w:p w14:paraId="6E276799" w14:textId="77777777" w:rsidR="002B7C13" w:rsidRDefault="002B7C13" w:rsidP="002B7C13">
      <w:pPr>
        <w:spacing w:after="120"/>
        <w:rPr>
          <w:rFonts w:cs="Arial"/>
        </w:rPr>
      </w:pPr>
      <w:r>
        <w:rPr>
          <w:rFonts w:cs="Arial"/>
        </w:rPr>
        <w:tab/>
      </w:r>
      <w:r>
        <w:rPr>
          <w:rFonts w:cs="Arial"/>
        </w:rPr>
        <w:tab/>
      </w:r>
      <w:r>
        <w:rPr>
          <w:rFonts w:cs="Arial"/>
        </w:rPr>
        <w:tab/>
      </w:r>
      <w:r>
        <w:rPr>
          <w:rFonts w:cs="Arial"/>
        </w:rPr>
        <w:tab/>
        <w:t>Higher Education</w:t>
      </w:r>
      <w:r>
        <w:rPr>
          <w:rFonts w:cs="Arial"/>
        </w:rPr>
        <w:tab/>
      </w:r>
      <w:r>
        <w:t>N</w:t>
      </w:r>
      <w:r>
        <w:rPr>
          <w:rFonts w:cs="Arial"/>
        </w:rPr>
        <w:tab/>
        <w:t>Adults</w:t>
      </w:r>
      <w:r>
        <w:rPr>
          <w:rFonts w:cs="Arial"/>
        </w:rPr>
        <w:tab/>
      </w:r>
      <w:r>
        <w:rPr>
          <w:rFonts w:cs="Arial"/>
        </w:rPr>
        <w:tab/>
      </w:r>
      <w:r>
        <w:rPr>
          <w:rFonts w:cs="Arial"/>
        </w:rPr>
        <w:tab/>
      </w:r>
      <w:r>
        <w:t>Y</w:t>
      </w:r>
    </w:p>
    <w:p w14:paraId="78BE49F2" w14:textId="77777777" w:rsidR="002B7C13" w:rsidRDefault="002B7C13" w:rsidP="002B7C13">
      <w:pPr>
        <w:spacing w:after="120"/>
        <w:ind w:left="2160" w:firstLine="720"/>
        <w:rPr>
          <w:rFonts w:cs="Arial"/>
        </w:rPr>
      </w:pPr>
      <w:r>
        <w:rPr>
          <w:rFonts w:cs="Arial"/>
        </w:rPr>
        <w:t>Apprenticeships</w:t>
      </w:r>
      <w:r>
        <w:rPr>
          <w:rFonts w:cs="Arial"/>
        </w:rPr>
        <w:tab/>
      </w:r>
      <w:r>
        <w:t>N</w:t>
      </w:r>
      <w:r>
        <w:rPr>
          <w:rFonts w:cs="Arial"/>
        </w:rPr>
        <w:tab/>
        <w:t>14-16</w:t>
      </w:r>
      <w:r>
        <w:rPr>
          <w:rFonts w:cs="Arial"/>
        </w:rPr>
        <w:tab/>
      </w:r>
      <w:r>
        <w:rPr>
          <w:rFonts w:cs="Arial"/>
        </w:rPr>
        <w:tab/>
      </w:r>
      <w:r>
        <w:rPr>
          <w:rFonts w:cs="Arial"/>
        </w:rPr>
        <w:tab/>
      </w:r>
      <w:r>
        <w:t>N</w:t>
      </w:r>
    </w:p>
    <w:p w14:paraId="3727C260" w14:textId="77777777" w:rsidR="002B7C13" w:rsidRPr="007A4456" w:rsidRDefault="002B7C13" w:rsidP="002B7C13">
      <w:pPr>
        <w:spacing w:after="120"/>
        <w:ind w:left="2160" w:firstLine="720"/>
        <w:rPr>
          <w:rFonts w:cs="Arial"/>
        </w:rPr>
      </w:pPr>
      <w:r>
        <w:rPr>
          <w:rFonts w:cs="Arial"/>
        </w:rPr>
        <w:t>Other</w:t>
      </w:r>
      <w:r>
        <w:rPr>
          <w:rFonts w:cs="Arial"/>
        </w:rPr>
        <w:tab/>
      </w:r>
      <w:r>
        <w:rPr>
          <w:rFonts w:cs="Arial"/>
        </w:rPr>
        <w:tab/>
      </w:r>
      <w:r>
        <w:rPr>
          <w:rFonts w:cs="Arial"/>
        </w:rPr>
        <w:tab/>
      </w:r>
      <w:r>
        <w:t>N</w:t>
      </w:r>
      <w:r>
        <w:tab/>
        <w:t>…………………………..</w:t>
      </w:r>
    </w:p>
    <w:p w14:paraId="0B58A14A" w14:textId="77777777" w:rsidR="002B7C13" w:rsidRDefault="002B7C13" w:rsidP="002B7C13">
      <w:pPr>
        <w:spacing w:after="120"/>
      </w:pPr>
      <w:r>
        <w:t>Relevant to:</w:t>
      </w:r>
      <w:r>
        <w:tab/>
      </w:r>
      <w:r>
        <w:tab/>
      </w:r>
      <w:r>
        <w:tab/>
        <w:t>All staff</w:t>
      </w:r>
      <w:r>
        <w:tab/>
      </w:r>
      <w:r>
        <w:tab/>
        <w:t>Y</w:t>
      </w:r>
      <w:r>
        <w:tab/>
      </w:r>
    </w:p>
    <w:p w14:paraId="62304123" w14:textId="77777777" w:rsidR="002B7C13" w:rsidRDefault="002B7C13" w:rsidP="002B7C13">
      <w:pPr>
        <w:spacing w:after="120"/>
      </w:pPr>
      <w:r>
        <w:tab/>
      </w:r>
      <w:r>
        <w:tab/>
      </w:r>
      <w:r>
        <w:tab/>
      </w:r>
      <w:r>
        <w:tab/>
        <w:t>Board</w:t>
      </w:r>
      <w:r>
        <w:tab/>
      </w:r>
      <w:r>
        <w:tab/>
      </w:r>
      <w:r>
        <w:tab/>
        <w:t>Y</w:t>
      </w:r>
      <w:r>
        <w:tab/>
        <w:t>SPH</w:t>
      </w:r>
      <w:r>
        <w:tab/>
      </w:r>
      <w:r>
        <w:tab/>
      </w:r>
      <w:r>
        <w:tab/>
        <w:t>Y</w:t>
      </w:r>
    </w:p>
    <w:p w14:paraId="703FD0D3" w14:textId="77777777" w:rsidR="002B7C13" w:rsidRDefault="002B7C13" w:rsidP="002B7C13">
      <w:pPr>
        <w:spacing w:after="120"/>
        <w:ind w:left="2160" w:firstLine="720"/>
      </w:pPr>
      <w:r>
        <w:t>Managers</w:t>
      </w:r>
      <w:r>
        <w:tab/>
      </w:r>
      <w:r>
        <w:tab/>
        <w:t>Y</w:t>
      </w:r>
    </w:p>
    <w:p w14:paraId="5B3B2B2F" w14:textId="77777777" w:rsidR="002B7C13" w:rsidRDefault="002B7C13" w:rsidP="002B7C13">
      <w:pPr>
        <w:spacing w:after="120"/>
      </w:pPr>
      <w:r>
        <w:tab/>
      </w:r>
      <w:r>
        <w:tab/>
      </w:r>
      <w:r>
        <w:tab/>
      </w:r>
      <w:r>
        <w:tab/>
        <w:t>Teaching staff</w:t>
      </w:r>
      <w:r>
        <w:tab/>
      </w:r>
      <w:r>
        <w:tab/>
        <w:t>Y</w:t>
      </w:r>
      <w:r>
        <w:tab/>
        <w:t>Support staff</w:t>
      </w:r>
      <w:r>
        <w:tab/>
      </w:r>
      <w:r>
        <w:tab/>
        <w:t>Y</w:t>
      </w:r>
    </w:p>
    <w:p w14:paraId="07F47FB9" w14:textId="77777777" w:rsidR="002B7C13" w:rsidRDefault="002B7C13" w:rsidP="002B7C13">
      <w:pPr>
        <w:pBdr>
          <w:bottom w:val="single" w:sz="4" w:space="1" w:color="auto"/>
        </w:pBdr>
        <w:spacing w:after="120"/>
      </w:pPr>
    </w:p>
    <w:p w14:paraId="49D480EC" w14:textId="77777777" w:rsidR="002B7C13" w:rsidRDefault="002B7C13" w:rsidP="002B7C13">
      <w:pPr>
        <w:spacing w:after="120"/>
      </w:pPr>
      <w:r w:rsidRPr="007A4456">
        <w:t xml:space="preserve">Accessible to </w:t>
      </w:r>
      <w:r>
        <w:tab/>
      </w:r>
      <w:r>
        <w:tab/>
      </w:r>
      <w:r>
        <w:tab/>
      </w:r>
      <w:r w:rsidRPr="007A4456">
        <w:t>Students</w:t>
      </w:r>
      <w:r>
        <w:tab/>
      </w:r>
      <w:r>
        <w:tab/>
        <w:t>Y</w:t>
      </w:r>
      <w:r>
        <w:tab/>
        <w:t>Staff</w:t>
      </w:r>
      <w:r>
        <w:tab/>
      </w:r>
      <w:r>
        <w:tab/>
      </w:r>
      <w:r>
        <w:tab/>
        <w:t>Y</w:t>
      </w:r>
    </w:p>
    <w:p w14:paraId="7862B7B8" w14:textId="77777777" w:rsidR="002B7C13" w:rsidRDefault="002B7C13" w:rsidP="002B7C13">
      <w:pPr>
        <w:spacing w:after="120"/>
      </w:pPr>
      <w:r>
        <w:t>Friendly version</w:t>
      </w:r>
      <w:r>
        <w:tab/>
      </w:r>
      <w:r>
        <w:tab/>
        <w:t>Students</w:t>
      </w:r>
      <w:r>
        <w:tab/>
      </w:r>
      <w:r>
        <w:tab/>
        <w:t>Y</w:t>
      </w:r>
      <w:r>
        <w:tab/>
        <w:t>Staff</w:t>
      </w:r>
      <w:r>
        <w:tab/>
      </w:r>
      <w:r>
        <w:tab/>
      </w:r>
      <w:r>
        <w:tab/>
        <w:t>Y</w:t>
      </w:r>
    </w:p>
    <w:p w14:paraId="7E2F13D0" w14:textId="77777777" w:rsidR="002B7C13" w:rsidRDefault="002B7C13" w:rsidP="002B7C13">
      <w:pPr>
        <w:pBdr>
          <w:bottom w:val="single" w:sz="4" w:space="1" w:color="auto"/>
        </w:pBdr>
        <w:spacing w:after="120"/>
      </w:pPr>
    </w:p>
    <w:p w14:paraId="6F180A12" w14:textId="77777777" w:rsidR="002B7C13" w:rsidRDefault="002B7C13" w:rsidP="002B7C13">
      <w:pPr>
        <w:spacing w:after="120"/>
        <w:ind w:left="2160" w:firstLine="720"/>
      </w:pPr>
      <w:r>
        <w:t>EQIA required</w:t>
      </w:r>
      <w:r>
        <w:tab/>
      </w:r>
      <w:r>
        <w:tab/>
        <w:t>Y</w:t>
      </w:r>
    </w:p>
    <w:p w14:paraId="084749F5" w14:textId="77777777" w:rsidR="002B7C13" w:rsidRDefault="002B7C13" w:rsidP="002B7C13">
      <w:pPr>
        <w:pBdr>
          <w:bottom w:val="single" w:sz="4" w:space="1" w:color="auto"/>
        </w:pBdr>
        <w:spacing w:after="120"/>
      </w:pPr>
    </w:p>
    <w:p w14:paraId="31ECE165" w14:textId="77777777" w:rsidR="002B7C13" w:rsidRPr="009A4647" w:rsidRDefault="002B7C13" w:rsidP="002B7C13">
      <w:pPr>
        <w:spacing w:after="120"/>
        <w:rPr>
          <w:b/>
          <w:bCs/>
        </w:rPr>
      </w:pPr>
      <w:r w:rsidRPr="009A4647">
        <w:rPr>
          <w:b/>
          <w:bCs/>
        </w:rPr>
        <w:t>Significant changes to policy</w:t>
      </w:r>
    </w:p>
    <w:p w14:paraId="678FABAB" w14:textId="47364A19" w:rsidR="002B7C13" w:rsidRDefault="00EA702B" w:rsidP="002B7C13">
      <w:pPr>
        <w:pBdr>
          <w:bottom w:val="single" w:sz="4" w:space="1" w:color="auto"/>
        </w:pBdr>
        <w:spacing w:after="120"/>
      </w:pPr>
      <w:r>
        <w:t xml:space="preserve">Combining of the 19+ and 19+ ALL policies to create one clear set of guidance. </w:t>
      </w:r>
    </w:p>
    <w:p w14:paraId="633567F2" w14:textId="61DACC23" w:rsidR="006524AA" w:rsidRDefault="006524AA" w:rsidP="002B7C13">
      <w:pPr>
        <w:pBdr>
          <w:bottom w:val="single" w:sz="4" w:space="1" w:color="auto"/>
        </w:pBdr>
        <w:spacing w:after="120"/>
      </w:pPr>
      <w:r>
        <w:t xml:space="preserve">Proposed renewal date change to ensure compliance with national guidance. </w:t>
      </w:r>
    </w:p>
    <w:p w14:paraId="0DB9A002" w14:textId="77777777" w:rsidR="000568D2" w:rsidRDefault="000568D2" w:rsidP="002B7C13">
      <w:pPr>
        <w:pBdr>
          <w:bottom w:val="single" w:sz="4" w:space="1" w:color="auto"/>
        </w:pBdr>
        <w:spacing w:after="120"/>
      </w:pPr>
    </w:p>
    <w:p w14:paraId="253C1AE2" w14:textId="77777777" w:rsidR="002B7C13" w:rsidRPr="009A4647" w:rsidRDefault="002B7C13" w:rsidP="002B7C13">
      <w:pPr>
        <w:spacing w:after="120"/>
        <w:rPr>
          <w:b/>
          <w:bCs/>
        </w:rPr>
      </w:pPr>
      <w:r w:rsidRPr="009A4647">
        <w:rPr>
          <w:b/>
          <w:bCs/>
        </w:rPr>
        <w:t>Impact of changes</w:t>
      </w:r>
    </w:p>
    <w:p w14:paraId="0DE025BF" w14:textId="40652978" w:rsidR="00111CEE" w:rsidRDefault="006524AA" w:rsidP="002B7C13">
      <w:pPr>
        <w:spacing w:after="120"/>
      </w:pPr>
      <w:r>
        <w:t xml:space="preserve">Clarification. </w:t>
      </w:r>
    </w:p>
    <w:p w14:paraId="6B14DB76" w14:textId="77777777" w:rsidR="002B7C13" w:rsidRDefault="002B7C13" w:rsidP="002B7C13">
      <w:pPr>
        <w:spacing w:after="120"/>
      </w:pPr>
      <w:r>
        <w:t>________________________________________________________________________________________</w:t>
      </w:r>
    </w:p>
    <w:p w14:paraId="1A343E39" w14:textId="77777777" w:rsidR="002B7C13" w:rsidRDefault="002B7C13" w:rsidP="000E426E">
      <w:pPr>
        <w:pStyle w:val="Heading1"/>
      </w:pPr>
      <w:r>
        <w:br w:type="page"/>
      </w:r>
      <w:r>
        <w:lastRenderedPageBreak/>
        <w:t xml:space="preserve">SCOPE AND PURPOSE </w:t>
      </w:r>
    </w:p>
    <w:p w14:paraId="6143CA07" w14:textId="77777777" w:rsidR="002B7C13" w:rsidRDefault="002B7C13" w:rsidP="006E5299">
      <w:pPr>
        <w:rPr>
          <w:rFonts w:cs="Arial"/>
        </w:rPr>
      </w:pPr>
      <w:r>
        <w:rPr>
          <w:rFonts w:cs="Arial"/>
        </w:rPr>
        <w:t xml:space="preserve">This policy details </w:t>
      </w:r>
      <w:r w:rsidRPr="00174396">
        <w:rPr>
          <w:rFonts w:cs="Arial"/>
        </w:rPr>
        <w:t xml:space="preserve">how </w:t>
      </w:r>
      <w:r w:rsidR="00174396" w:rsidRPr="00174396">
        <w:rPr>
          <w:rFonts w:cs="Arial"/>
          <w:lang w:eastAsia="en-GB"/>
        </w:rPr>
        <w:t>Barnsley College and ITS (“the College”)</w:t>
      </w:r>
      <w:r w:rsidR="00174396">
        <w:rPr>
          <w:rFonts w:cs="Arial"/>
          <w:lang w:eastAsia="en-GB"/>
        </w:rPr>
        <w:t xml:space="preserve"> </w:t>
      </w:r>
      <w:r>
        <w:rPr>
          <w:rFonts w:cs="Arial"/>
        </w:rPr>
        <w:t xml:space="preserve">will offer financial support to students aged 19+ through Hardship and Loans Bursary Funds. </w:t>
      </w:r>
    </w:p>
    <w:p w14:paraId="00AA46AA" w14:textId="77777777" w:rsidR="002B7C13" w:rsidRDefault="002B7C13" w:rsidP="002B7C13">
      <w:pPr>
        <w:jc w:val="both"/>
        <w:rPr>
          <w:rFonts w:cs="Arial"/>
        </w:rPr>
      </w:pPr>
    </w:p>
    <w:p w14:paraId="1F658C40" w14:textId="4B588186" w:rsidR="002B7C13" w:rsidRPr="003A4231" w:rsidRDefault="003A4231" w:rsidP="00E93022">
      <w:pPr>
        <w:jc w:val="both"/>
        <w:rPr>
          <w:rFonts w:cs="Arial"/>
        </w:rPr>
      </w:pPr>
      <w:r w:rsidRPr="32D58A67">
        <w:rPr>
          <w:rFonts w:cs="Arial"/>
        </w:rPr>
        <w:t>Three</w:t>
      </w:r>
      <w:r w:rsidR="002B7C13" w:rsidRPr="32D58A67">
        <w:rPr>
          <w:rFonts w:cs="Arial"/>
        </w:rPr>
        <w:t xml:space="preserve"> sep</w:t>
      </w:r>
      <w:r w:rsidR="48CE95E6" w:rsidRPr="32D58A67">
        <w:rPr>
          <w:rFonts w:cs="Arial"/>
        </w:rPr>
        <w:t>a</w:t>
      </w:r>
      <w:r w:rsidR="002B7C13" w:rsidRPr="32D58A67">
        <w:rPr>
          <w:rFonts w:cs="Arial"/>
        </w:rPr>
        <w:t>rate support funds are available to students aged 19+:</w:t>
      </w:r>
    </w:p>
    <w:p w14:paraId="15C23857" w14:textId="5095E5A2" w:rsidR="002B7C13" w:rsidRPr="003A4231" w:rsidRDefault="002B7C13" w:rsidP="002B7C13">
      <w:pPr>
        <w:pStyle w:val="BulletList1"/>
        <w:ind w:left="709" w:hanging="284"/>
      </w:pPr>
      <w:r w:rsidRPr="003A4231">
        <w:t xml:space="preserve">FE 19+ Hardship. </w:t>
      </w:r>
    </w:p>
    <w:p w14:paraId="21975FC7" w14:textId="038BAA58" w:rsidR="00A86133" w:rsidRPr="003A4231" w:rsidRDefault="00A86133" w:rsidP="002B7C13">
      <w:pPr>
        <w:pStyle w:val="BulletList1"/>
        <w:ind w:left="709" w:hanging="284"/>
      </w:pPr>
      <w:r w:rsidRPr="003A4231">
        <w:t>20+ Childcare fund</w:t>
      </w:r>
    </w:p>
    <w:p w14:paraId="56F80C5A" w14:textId="77777777" w:rsidR="002B7C13" w:rsidRPr="003A4231" w:rsidRDefault="002B7C13" w:rsidP="002B7C13">
      <w:pPr>
        <w:pStyle w:val="BulletList1"/>
        <w:ind w:left="709" w:hanging="284"/>
      </w:pPr>
      <w:r w:rsidRPr="003A4231">
        <w:t>Loans Bursary Fund.</w:t>
      </w:r>
    </w:p>
    <w:p w14:paraId="04FEB75F" w14:textId="77777777" w:rsidR="002B7C13" w:rsidRDefault="002B7C13" w:rsidP="002B7C13">
      <w:pPr>
        <w:jc w:val="both"/>
        <w:rPr>
          <w:rFonts w:cs="Arial"/>
        </w:rPr>
      </w:pPr>
    </w:p>
    <w:p w14:paraId="3ACD6B10" w14:textId="77777777" w:rsidR="002B7C13" w:rsidRDefault="002B7C13" w:rsidP="002B7C13">
      <w:pPr>
        <w:pStyle w:val="Heading2"/>
      </w:pPr>
      <w:r>
        <w:t>FE 19+ Hardship</w:t>
      </w:r>
    </w:p>
    <w:p w14:paraId="75911D73" w14:textId="3A631109" w:rsidR="002B7C13" w:rsidRDefault="002B7C13" w:rsidP="000568D2">
      <w:pPr>
        <w:rPr>
          <w:rFonts w:cs="Arial"/>
        </w:rPr>
      </w:pPr>
      <w:r>
        <w:rPr>
          <w:rFonts w:cs="Arial"/>
        </w:rPr>
        <w:t xml:space="preserve">The 19+ Hardship Fund is available to students aged 19+ who have a household income </w:t>
      </w:r>
      <w:r w:rsidR="000568D2">
        <w:rPr>
          <w:rFonts w:cs="Arial"/>
        </w:rPr>
        <w:t>that falls below a College agreed threshold</w:t>
      </w:r>
      <w:r w:rsidR="00A86133">
        <w:rPr>
          <w:rFonts w:cs="Arial"/>
        </w:rPr>
        <w:t xml:space="preserve"> and meet the </w:t>
      </w:r>
      <w:r w:rsidR="00A86133" w:rsidRPr="00684077">
        <w:rPr>
          <w:rFonts w:cs="Arial"/>
        </w:rPr>
        <w:t>AEB residency and eligibility rules</w:t>
      </w:r>
      <w:r w:rsidRPr="00684077">
        <w:rPr>
          <w:rFonts w:cs="Arial"/>
        </w:rPr>
        <w:t xml:space="preserve">. </w:t>
      </w:r>
      <w:r w:rsidR="000568D2">
        <w:rPr>
          <w:rFonts w:cs="Arial"/>
        </w:rPr>
        <w:t>The threshold will be determined once our LSF Allocation has been determined.</w:t>
      </w:r>
    </w:p>
    <w:p w14:paraId="04D529F0" w14:textId="77777777" w:rsidR="00A86133" w:rsidRDefault="00A86133" w:rsidP="000568D2">
      <w:pPr>
        <w:rPr>
          <w:rFonts w:cs="Arial"/>
        </w:rPr>
      </w:pPr>
    </w:p>
    <w:p w14:paraId="209CA847" w14:textId="1CE4ADE4" w:rsidR="00A86133" w:rsidRDefault="002B7C13" w:rsidP="006E5299">
      <w:pPr>
        <w:rPr>
          <w:rFonts w:cs="Arial"/>
          <w:b/>
        </w:rPr>
      </w:pPr>
      <w:r>
        <w:rPr>
          <w:rFonts w:cs="Arial"/>
        </w:rPr>
        <w:t xml:space="preserve">A maximum of 10% of the overall funding available within the 19+ SSF </w:t>
      </w:r>
      <w:r w:rsidR="000568D2">
        <w:rPr>
          <w:rFonts w:cs="Arial"/>
        </w:rPr>
        <w:t xml:space="preserve">is </w:t>
      </w:r>
      <w:r>
        <w:rPr>
          <w:rFonts w:cs="Arial"/>
        </w:rPr>
        <w:t>held centrally to support students who experience sudden, unavoidable and extreme hardship.</w:t>
      </w:r>
      <w:r>
        <w:rPr>
          <w:rFonts w:cs="Arial"/>
          <w:b/>
        </w:rPr>
        <w:t xml:space="preserve">  </w:t>
      </w:r>
    </w:p>
    <w:p w14:paraId="05994AE6" w14:textId="77777777" w:rsidR="002B7C13" w:rsidRDefault="002B7C13" w:rsidP="002B7C13">
      <w:pPr>
        <w:jc w:val="both"/>
        <w:rPr>
          <w:rFonts w:cs="Arial"/>
          <w:b/>
        </w:rPr>
      </w:pPr>
    </w:p>
    <w:p w14:paraId="64DB095B" w14:textId="34F076F2" w:rsidR="002B7C13" w:rsidRDefault="002B7C13" w:rsidP="006E5299">
      <w:pPr>
        <w:rPr>
          <w:rFonts w:cs="Arial"/>
        </w:rPr>
      </w:pPr>
      <w:r>
        <w:rPr>
          <w:rFonts w:cs="Arial"/>
        </w:rPr>
        <w:t>Where possible payments will be made in the form cashless cards, high street vouchers, bus passes or internal payments for essential course related equipment and trips. In the event a payment cannot be made using this method all payments will be paid direct into the student’s bank account.</w:t>
      </w:r>
    </w:p>
    <w:p w14:paraId="081002E0" w14:textId="694B007F" w:rsidR="00A86133" w:rsidRDefault="00A86133" w:rsidP="006E5299">
      <w:pPr>
        <w:rPr>
          <w:rFonts w:cs="Arial"/>
        </w:rPr>
      </w:pPr>
    </w:p>
    <w:p w14:paraId="7D5F0005" w14:textId="1E0AE38C" w:rsidR="00A86133" w:rsidRDefault="00A86133" w:rsidP="006E5299">
      <w:pPr>
        <w:rPr>
          <w:rFonts w:cs="Arial"/>
        </w:rPr>
      </w:pPr>
      <w:r>
        <w:rPr>
          <w:rFonts w:cs="Arial"/>
        </w:rPr>
        <w:t>The fund will cover funding towards the following based on an assessment of actual financial need:</w:t>
      </w:r>
    </w:p>
    <w:p w14:paraId="22C824E3" w14:textId="733BE6B0" w:rsidR="00A86133" w:rsidRDefault="00A86133" w:rsidP="006E5299">
      <w:pPr>
        <w:rPr>
          <w:rFonts w:cs="Arial"/>
        </w:rPr>
      </w:pPr>
    </w:p>
    <w:p w14:paraId="34632C61" w14:textId="77777777" w:rsidR="00A86133" w:rsidRDefault="00A86133" w:rsidP="002B7C13">
      <w:pPr>
        <w:jc w:val="both"/>
        <w:rPr>
          <w:rFonts w:cs="Arial"/>
        </w:rPr>
      </w:pPr>
    </w:p>
    <w:p w14:paraId="43929EB8" w14:textId="1ABAE9F5" w:rsidR="00A86133" w:rsidRPr="00684077" w:rsidRDefault="00A86133" w:rsidP="00A86133">
      <w:pPr>
        <w:pStyle w:val="ListParagraph"/>
        <w:numPr>
          <w:ilvl w:val="0"/>
          <w:numId w:val="25"/>
        </w:numPr>
        <w:jc w:val="both"/>
        <w:rPr>
          <w:rFonts w:cs="Arial"/>
        </w:rPr>
      </w:pPr>
      <w:r w:rsidRPr="00684077">
        <w:rPr>
          <w:rFonts w:cs="Arial"/>
        </w:rPr>
        <w:t>Course-related costs, including course trips, books and equipment (where costs are not included in the funding rate)</w:t>
      </w:r>
    </w:p>
    <w:p w14:paraId="6ADFC69E" w14:textId="0FD3E3CB" w:rsidR="00A86133" w:rsidRPr="00684077" w:rsidRDefault="00A86133" w:rsidP="00A86133">
      <w:pPr>
        <w:pStyle w:val="ListParagraph"/>
        <w:numPr>
          <w:ilvl w:val="0"/>
          <w:numId w:val="25"/>
        </w:numPr>
        <w:jc w:val="both"/>
        <w:rPr>
          <w:rFonts w:cs="Arial"/>
        </w:rPr>
      </w:pPr>
      <w:r w:rsidRPr="00684077">
        <w:rPr>
          <w:rFonts w:cs="Arial"/>
        </w:rPr>
        <w:t>Support with domestic emergencies and emergency accommodation provided by others, or by providing items or services or cash direct to the learner, this can be in the form of a grant or repayable loan provided by you</w:t>
      </w:r>
    </w:p>
    <w:p w14:paraId="25D38A12" w14:textId="653DA0D8" w:rsidR="00A86133" w:rsidRDefault="00A86133" w:rsidP="00A86133">
      <w:pPr>
        <w:pStyle w:val="ListParagraph"/>
        <w:numPr>
          <w:ilvl w:val="0"/>
          <w:numId w:val="25"/>
        </w:numPr>
        <w:jc w:val="both"/>
        <w:rPr>
          <w:rFonts w:cs="Arial"/>
        </w:rPr>
      </w:pPr>
      <w:r w:rsidRPr="00684077">
        <w:rPr>
          <w:rFonts w:cs="Arial"/>
        </w:rPr>
        <w:t>Transport costs (but not make a block contribution to post-16 transport partnerships or routinely fund transport costs covered in the local authority’s legal duty for learners of sixth-form age)</w:t>
      </w:r>
    </w:p>
    <w:p w14:paraId="0A23914D" w14:textId="448259C7" w:rsidR="00684077" w:rsidRPr="00684077" w:rsidRDefault="00684077" w:rsidP="00A86133">
      <w:pPr>
        <w:pStyle w:val="ListParagraph"/>
        <w:numPr>
          <w:ilvl w:val="0"/>
          <w:numId w:val="25"/>
        </w:numPr>
        <w:jc w:val="both"/>
        <w:rPr>
          <w:rFonts w:cs="Arial"/>
        </w:rPr>
      </w:pPr>
      <w:r>
        <w:rPr>
          <w:rFonts w:cs="Arial"/>
        </w:rPr>
        <w:t>Food support for full day attendance in college</w:t>
      </w:r>
    </w:p>
    <w:p w14:paraId="1066803F" w14:textId="487AD5E1" w:rsidR="00A86133" w:rsidRPr="00684077" w:rsidRDefault="00A86133" w:rsidP="00A86133">
      <w:pPr>
        <w:pStyle w:val="ListParagraph"/>
        <w:numPr>
          <w:ilvl w:val="0"/>
          <w:numId w:val="25"/>
        </w:numPr>
        <w:jc w:val="both"/>
        <w:rPr>
          <w:rFonts w:cs="Arial"/>
        </w:rPr>
      </w:pPr>
      <w:r w:rsidRPr="00684077">
        <w:rPr>
          <w:rFonts w:cs="Arial"/>
        </w:rPr>
        <w:t>Accreditation fees, professional membership fees and any fees or charges due to external bodies</w:t>
      </w:r>
    </w:p>
    <w:p w14:paraId="4752B00D" w14:textId="32E30F77" w:rsidR="00A86133" w:rsidRPr="00684077" w:rsidRDefault="00A86133" w:rsidP="00A86133">
      <w:pPr>
        <w:pStyle w:val="ListParagraph"/>
        <w:numPr>
          <w:ilvl w:val="0"/>
          <w:numId w:val="25"/>
        </w:numPr>
        <w:jc w:val="both"/>
        <w:rPr>
          <w:rFonts w:cs="Arial"/>
        </w:rPr>
      </w:pPr>
      <w:r w:rsidRPr="00684077">
        <w:rPr>
          <w:rFonts w:cs="Arial"/>
        </w:rPr>
        <w:t>Registration fees</w:t>
      </w:r>
    </w:p>
    <w:p w14:paraId="4A38C148" w14:textId="39C67126" w:rsidR="00A86133" w:rsidRPr="00684077" w:rsidRDefault="00A86133" w:rsidP="00A86133">
      <w:pPr>
        <w:pStyle w:val="ListParagraph"/>
        <w:numPr>
          <w:ilvl w:val="0"/>
          <w:numId w:val="25"/>
        </w:numPr>
        <w:jc w:val="both"/>
        <w:rPr>
          <w:rFonts w:cs="Arial"/>
        </w:rPr>
      </w:pPr>
      <w:r w:rsidRPr="00684077">
        <w:rPr>
          <w:rFonts w:cs="Arial"/>
        </w:rPr>
        <w:t>To support learners on a traineeship including the work placement element</w:t>
      </w:r>
    </w:p>
    <w:p w14:paraId="0CEF82D8" w14:textId="493B1468" w:rsidR="00134C35" w:rsidRPr="00684077" w:rsidRDefault="00134C35" w:rsidP="00A86133">
      <w:pPr>
        <w:pStyle w:val="ListParagraph"/>
        <w:numPr>
          <w:ilvl w:val="0"/>
          <w:numId w:val="25"/>
        </w:numPr>
        <w:jc w:val="both"/>
        <w:rPr>
          <w:rFonts w:cs="Arial"/>
        </w:rPr>
      </w:pPr>
      <w:r w:rsidRPr="00684077">
        <w:rPr>
          <w:rFonts w:cs="Arial"/>
        </w:rPr>
        <w:t>ICT devices by loan purpose only</w:t>
      </w:r>
    </w:p>
    <w:p w14:paraId="412947C4" w14:textId="2CDB736D" w:rsidR="00134C35" w:rsidRPr="00684077" w:rsidRDefault="00134C35" w:rsidP="00134C35">
      <w:pPr>
        <w:jc w:val="both"/>
        <w:rPr>
          <w:rFonts w:cs="Arial"/>
        </w:rPr>
      </w:pPr>
    </w:p>
    <w:p w14:paraId="79E7FA54" w14:textId="185C8DE9" w:rsidR="00134C35" w:rsidRPr="00684077" w:rsidRDefault="00134C35" w:rsidP="00134C35">
      <w:pPr>
        <w:jc w:val="both"/>
        <w:rPr>
          <w:rFonts w:cs="Arial"/>
        </w:rPr>
      </w:pPr>
      <w:r w:rsidRPr="00684077">
        <w:rPr>
          <w:rFonts w:cs="Arial"/>
        </w:rPr>
        <w:t>In exceptional circumstances the fund will be used to support with course fees for learners who need financial support to start or stay in learning</w:t>
      </w:r>
    </w:p>
    <w:p w14:paraId="0EC42E77" w14:textId="173756D6" w:rsidR="00A86133" w:rsidRDefault="00A86133" w:rsidP="002B7C13">
      <w:pPr>
        <w:jc w:val="both"/>
        <w:rPr>
          <w:rFonts w:cs="Arial"/>
        </w:rPr>
      </w:pPr>
    </w:p>
    <w:p w14:paraId="410B0DC8" w14:textId="601C9AC7" w:rsidR="00A86133" w:rsidRDefault="00A86133" w:rsidP="002B7C13">
      <w:pPr>
        <w:jc w:val="both"/>
        <w:rPr>
          <w:rFonts w:cs="Arial"/>
        </w:rPr>
      </w:pPr>
    </w:p>
    <w:p w14:paraId="037A719E" w14:textId="77777777" w:rsidR="002B7C13" w:rsidRDefault="002B7C13" w:rsidP="002B7C13">
      <w:pPr>
        <w:pStyle w:val="Heading2"/>
      </w:pPr>
      <w:r>
        <w:t>20+ Childcare</w:t>
      </w:r>
    </w:p>
    <w:p w14:paraId="0B655AC5" w14:textId="01D1BB5B" w:rsidR="002B7C13" w:rsidRDefault="002B7C13" w:rsidP="00090F67">
      <w:pPr>
        <w:rPr>
          <w:rFonts w:cs="Arial"/>
        </w:rPr>
      </w:pPr>
      <w:r>
        <w:rPr>
          <w:rFonts w:cs="Arial"/>
        </w:rPr>
        <w:t xml:space="preserve">All payments for childcare will be made directly to the Ofsted registered childcare provider. A contract will be made between </w:t>
      </w:r>
      <w:r w:rsidR="00174396">
        <w:rPr>
          <w:rFonts w:cs="Arial"/>
        </w:rPr>
        <w:t>the</w:t>
      </w:r>
      <w:r>
        <w:rPr>
          <w:rFonts w:cs="Arial"/>
        </w:rPr>
        <w:t xml:space="preserve"> College and the Childcare Provider, payment will be made on receipt of an invoice from said Childcare Provider. </w:t>
      </w:r>
    </w:p>
    <w:p w14:paraId="4300B092" w14:textId="38DAB7B5" w:rsidR="00134C35" w:rsidRDefault="00134C35" w:rsidP="00090F67">
      <w:pPr>
        <w:rPr>
          <w:rFonts w:cs="Arial"/>
        </w:rPr>
      </w:pPr>
    </w:p>
    <w:p w14:paraId="4E005039" w14:textId="58DF7A69" w:rsidR="00A86133" w:rsidRPr="00684077" w:rsidRDefault="00A86133" w:rsidP="00A86133">
      <w:pPr>
        <w:pStyle w:val="Heading2"/>
      </w:pPr>
      <w:r w:rsidRPr="00684077">
        <w:lastRenderedPageBreak/>
        <w:t>Loans Bursary Fund</w:t>
      </w:r>
    </w:p>
    <w:p w14:paraId="7D126D33" w14:textId="77777777" w:rsidR="00A86133" w:rsidRDefault="00A86133" w:rsidP="00A86133">
      <w:pPr>
        <w:rPr>
          <w:rFonts w:cs="Arial"/>
        </w:rPr>
      </w:pPr>
      <w:r w:rsidRPr="00684077">
        <w:rPr>
          <w:rFonts w:cs="Arial"/>
        </w:rPr>
        <w:t>The same rules apply as the 19+ Hardship Fund however there will not be any funding available for essential equipment. This must be applied for as part of their loan.</w:t>
      </w:r>
    </w:p>
    <w:p w14:paraId="145DC509" w14:textId="77777777" w:rsidR="00EA702B" w:rsidRDefault="00EA702B" w:rsidP="00A86133">
      <w:pPr>
        <w:rPr>
          <w:rFonts w:cs="Arial"/>
        </w:rPr>
      </w:pPr>
    </w:p>
    <w:p w14:paraId="66B79341" w14:textId="79955AB5" w:rsidR="00EA702B" w:rsidRPr="00D51D0B" w:rsidRDefault="00EA702B" w:rsidP="00EA702B">
      <w:pPr>
        <w:jc w:val="both"/>
        <w:rPr>
          <w:rFonts w:cs="Arial"/>
        </w:rPr>
      </w:pPr>
      <w:r w:rsidRPr="00D51D0B">
        <w:t xml:space="preserve">The loans bursary fund </w:t>
      </w:r>
      <w:r w:rsidRPr="00D51D0B">
        <w:rPr>
          <w:rFonts w:cs="Arial"/>
        </w:rPr>
        <w:t>is available to students aged</w:t>
      </w:r>
      <w:r>
        <w:rPr>
          <w:rFonts w:cs="Arial"/>
        </w:rPr>
        <w:t xml:space="preserve"> 19+</w:t>
      </w:r>
      <w:r w:rsidRPr="00D51D0B">
        <w:rPr>
          <w:rFonts w:cs="Arial"/>
        </w:rPr>
        <w:t xml:space="preserve"> who have a loan approved by the SLC that has passed the liability point and evidence a household income that falls below a college agreed threshold</w:t>
      </w:r>
      <w:r>
        <w:rPr>
          <w:rFonts w:cs="Arial"/>
        </w:rPr>
        <w:t>.</w:t>
      </w:r>
    </w:p>
    <w:p w14:paraId="2B992198" w14:textId="77777777" w:rsidR="00EA702B" w:rsidRPr="00D51D0B" w:rsidRDefault="00EA702B" w:rsidP="00EA702B">
      <w:pPr>
        <w:jc w:val="both"/>
        <w:rPr>
          <w:rFonts w:cs="Arial"/>
        </w:rPr>
      </w:pPr>
    </w:p>
    <w:p w14:paraId="2CAA9D29" w14:textId="77777777" w:rsidR="00EA702B" w:rsidRPr="00D51D0B" w:rsidRDefault="00EA702B" w:rsidP="00EA702B">
      <w:pPr>
        <w:jc w:val="both"/>
        <w:rPr>
          <w:rFonts w:cs="Arial"/>
        </w:rPr>
      </w:pPr>
      <w:r w:rsidRPr="00D51D0B">
        <w:rPr>
          <w:rFonts w:cs="Arial"/>
        </w:rPr>
        <w:t>The loans bursary fund will provide financial support for learners where a financial hardship is preventing them from taking part or continuing in learning. Financial support through the loan’s bursary will be categorised within:</w:t>
      </w:r>
    </w:p>
    <w:p w14:paraId="285BF8AD" w14:textId="77777777" w:rsidR="00EA702B" w:rsidRPr="00D51D0B" w:rsidRDefault="00EA702B" w:rsidP="00EA702B">
      <w:pPr>
        <w:jc w:val="both"/>
        <w:rPr>
          <w:rFonts w:cs="Arial"/>
        </w:rPr>
      </w:pPr>
    </w:p>
    <w:p w14:paraId="6B5FC2F6" w14:textId="77777777" w:rsidR="00EA702B" w:rsidRPr="00D51D0B" w:rsidRDefault="00EA702B" w:rsidP="00EA702B">
      <w:pPr>
        <w:pStyle w:val="ListParagraph"/>
        <w:numPr>
          <w:ilvl w:val="0"/>
          <w:numId w:val="30"/>
        </w:numPr>
        <w:jc w:val="both"/>
        <w:rPr>
          <w:rFonts w:cs="Arial"/>
        </w:rPr>
      </w:pPr>
      <w:r w:rsidRPr="00D51D0B">
        <w:rPr>
          <w:rFonts w:cs="Arial"/>
        </w:rPr>
        <w:t>Hardship</w:t>
      </w:r>
    </w:p>
    <w:p w14:paraId="53C74776" w14:textId="77777777" w:rsidR="00EA702B" w:rsidRPr="00D51D0B" w:rsidRDefault="00EA702B" w:rsidP="00EA702B">
      <w:pPr>
        <w:pStyle w:val="ListParagraph"/>
        <w:numPr>
          <w:ilvl w:val="0"/>
          <w:numId w:val="30"/>
        </w:numPr>
        <w:jc w:val="both"/>
        <w:rPr>
          <w:rFonts w:cs="Arial"/>
        </w:rPr>
      </w:pPr>
      <w:r w:rsidRPr="00D51D0B">
        <w:rPr>
          <w:rFonts w:cs="Arial"/>
        </w:rPr>
        <w:t>Childcare Funding</w:t>
      </w:r>
    </w:p>
    <w:p w14:paraId="1F0D4985" w14:textId="77777777" w:rsidR="00EA702B" w:rsidRPr="00D51D0B" w:rsidRDefault="00EA702B" w:rsidP="00EA702B">
      <w:pPr>
        <w:pStyle w:val="ListParagraph"/>
        <w:numPr>
          <w:ilvl w:val="0"/>
          <w:numId w:val="30"/>
        </w:numPr>
        <w:jc w:val="both"/>
        <w:rPr>
          <w:rFonts w:cs="Arial"/>
        </w:rPr>
      </w:pPr>
      <w:r w:rsidRPr="00D51D0B">
        <w:rPr>
          <w:rFonts w:cs="Arial"/>
        </w:rPr>
        <w:t>ALS Support</w:t>
      </w:r>
    </w:p>
    <w:p w14:paraId="5BCA2A03" w14:textId="77777777" w:rsidR="00EA702B" w:rsidRPr="00D51D0B" w:rsidRDefault="00EA702B" w:rsidP="00EA702B">
      <w:pPr>
        <w:jc w:val="both"/>
        <w:rPr>
          <w:rFonts w:cs="Arial"/>
        </w:rPr>
      </w:pPr>
    </w:p>
    <w:p w14:paraId="75BAA5DB" w14:textId="161E3B41" w:rsidR="00EA702B" w:rsidRPr="00D51D0B" w:rsidRDefault="00EA702B" w:rsidP="00EA702B">
      <w:pPr>
        <w:jc w:val="both"/>
      </w:pPr>
      <w:r w:rsidRPr="00D51D0B">
        <w:rPr>
          <w:rFonts w:cs="Arial"/>
        </w:rPr>
        <w:t xml:space="preserve">Hardship, including transport costs, equipment which is not required to be part of the fee, whereby this is the case the cost of equipment should be added to the loan application process. Professional membership fees and exceptional domestic emergencies. </w:t>
      </w:r>
      <w:r w:rsidR="00626958">
        <w:rPr>
          <w:rFonts w:cs="Arial"/>
        </w:rPr>
        <w:t xml:space="preserve">The funding is not available for apprentices. </w:t>
      </w:r>
    </w:p>
    <w:p w14:paraId="392D8DC6" w14:textId="77777777" w:rsidR="00EA702B" w:rsidRPr="00684077" w:rsidRDefault="00EA702B" w:rsidP="00A86133">
      <w:pPr>
        <w:rPr>
          <w:rFonts w:cs="Arial"/>
        </w:rPr>
      </w:pPr>
    </w:p>
    <w:p w14:paraId="46F43D34" w14:textId="77777777" w:rsidR="00A86133" w:rsidRDefault="00A86133" w:rsidP="00A86133">
      <w:pPr>
        <w:jc w:val="both"/>
        <w:rPr>
          <w:rFonts w:cs="Arial"/>
          <w:b/>
        </w:rPr>
      </w:pPr>
    </w:p>
    <w:p w14:paraId="139B7D46" w14:textId="77777777" w:rsidR="002B7C13" w:rsidRDefault="002B7C13" w:rsidP="000E426E">
      <w:pPr>
        <w:pStyle w:val="Heading1"/>
      </w:pPr>
      <w:r>
        <w:t xml:space="preserve">APPLICATION PROCESS </w:t>
      </w:r>
    </w:p>
    <w:p w14:paraId="05F8C058" w14:textId="77777777" w:rsidR="00684077" w:rsidRPr="00684077" w:rsidRDefault="00684077" w:rsidP="00684077"/>
    <w:p w14:paraId="4DB3D625" w14:textId="77777777" w:rsidR="00684077" w:rsidRPr="00684077" w:rsidRDefault="00684077" w:rsidP="00684077">
      <w:pPr>
        <w:rPr>
          <w:b/>
          <w:bCs/>
        </w:rPr>
      </w:pPr>
      <w:r w:rsidRPr="00684077">
        <w:rPr>
          <w:b/>
          <w:bCs/>
        </w:rPr>
        <w:t>Applying to the fund</w:t>
      </w:r>
    </w:p>
    <w:p w14:paraId="072B2F1F" w14:textId="77777777" w:rsidR="00684077" w:rsidRPr="00684077" w:rsidRDefault="00684077" w:rsidP="00684077">
      <w:pPr>
        <w:rPr>
          <w:b/>
          <w:bCs/>
          <w:szCs w:val="26"/>
          <w:lang w:val="en-AU"/>
        </w:rPr>
      </w:pPr>
    </w:p>
    <w:p w14:paraId="1EBB7E66" w14:textId="77777777" w:rsidR="00684077" w:rsidRPr="00684077" w:rsidRDefault="00684077" w:rsidP="00684077">
      <w:pPr>
        <w:jc w:val="both"/>
      </w:pPr>
      <w:r w:rsidRPr="00684077">
        <w:t xml:space="preserve">Any students wishing to apply for financial support need to complete an application form and produce proof of household income for each year they study with the college. In addition, students must demonstrate an actual financial need and sign a declaration to acknowledge the information provided is correct and complete. </w:t>
      </w:r>
    </w:p>
    <w:p w14:paraId="19ECC322" w14:textId="77777777" w:rsidR="00684077" w:rsidRPr="00684077" w:rsidRDefault="00684077" w:rsidP="00684077">
      <w:pPr>
        <w:jc w:val="both"/>
      </w:pPr>
    </w:p>
    <w:p w14:paraId="2B06AC0C" w14:textId="77777777" w:rsidR="00684077" w:rsidRPr="00684077" w:rsidRDefault="00684077" w:rsidP="00684077">
      <w:pPr>
        <w:rPr>
          <w:b/>
          <w:bCs/>
        </w:rPr>
      </w:pPr>
      <w:r w:rsidRPr="00684077">
        <w:rPr>
          <w:b/>
          <w:bCs/>
        </w:rPr>
        <w:t>Household Income</w:t>
      </w:r>
    </w:p>
    <w:p w14:paraId="3A0300C8" w14:textId="77777777" w:rsidR="00684077" w:rsidRPr="00684077" w:rsidRDefault="00684077" w:rsidP="00684077">
      <w:pPr>
        <w:rPr>
          <w:b/>
          <w:bCs/>
        </w:rPr>
      </w:pPr>
    </w:p>
    <w:p w14:paraId="2041C9E1" w14:textId="41C18566" w:rsidR="00684077" w:rsidRDefault="00684077" w:rsidP="00684077">
      <w:pPr>
        <w:rPr>
          <w:color w:val="000000"/>
          <w:shd w:val="clear" w:color="auto" w:fill="FFFFFF"/>
        </w:rPr>
      </w:pPr>
      <w:r w:rsidRPr="00684077">
        <w:rPr>
          <w:color w:val="000000"/>
          <w:shd w:val="clear" w:color="auto" w:fill="FFFFFF"/>
        </w:rPr>
        <w:t xml:space="preserve">Students will be required to submit evidence of household income and will meet the threshold if they evidence their total household income </w:t>
      </w:r>
      <w:r w:rsidRPr="00684077">
        <w:rPr>
          <w:color w:val="000000"/>
          <w:u w:val="single"/>
          <w:shd w:val="clear" w:color="auto" w:fill="FFFFFF"/>
        </w:rPr>
        <w:t xml:space="preserve">is less than </w:t>
      </w:r>
      <w:r w:rsidRPr="00497730">
        <w:rPr>
          <w:u w:val="single"/>
          <w:shd w:val="clear" w:color="auto" w:fill="FFFFFF"/>
        </w:rPr>
        <w:t>£</w:t>
      </w:r>
      <w:r w:rsidR="00497730" w:rsidRPr="00497730">
        <w:rPr>
          <w:u w:val="single"/>
          <w:shd w:val="clear" w:color="auto" w:fill="FFFFFF"/>
        </w:rPr>
        <w:t>37,000</w:t>
      </w:r>
      <w:r w:rsidRPr="00497730">
        <w:rPr>
          <w:shd w:val="clear" w:color="auto" w:fill="FFFFFF"/>
        </w:rPr>
        <w:t xml:space="preserve">. </w:t>
      </w:r>
    </w:p>
    <w:p w14:paraId="61E436F9" w14:textId="77777777" w:rsidR="00684077" w:rsidRDefault="00684077" w:rsidP="00684077">
      <w:pPr>
        <w:rPr>
          <w:color w:val="000000"/>
          <w:shd w:val="clear" w:color="auto" w:fill="FFFFFF"/>
        </w:rPr>
      </w:pPr>
    </w:p>
    <w:p w14:paraId="110FB7FB" w14:textId="0A0A76C6" w:rsidR="00684077" w:rsidRPr="00684077" w:rsidRDefault="00684077" w:rsidP="00684077">
      <w:pPr>
        <w:shd w:val="clear" w:color="auto" w:fill="FFFFFF"/>
        <w:spacing w:after="75"/>
      </w:pPr>
      <w:r>
        <w:t>I</w:t>
      </w:r>
      <w:r w:rsidRPr="00684077">
        <w:t xml:space="preserve">t is </w:t>
      </w:r>
      <w:r>
        <w:t>the students</w:t>
      </w:r>
      <w:r w:rsidRPr="00684077">
        <w:t xml:space="preserve"> responsibility to tell the Department for Work and Pensions about any learner support they are receiving from the learner support fund, as learner support payments may affect their eligibility to state benefits</w:t>
      </w:r>
    </w:p>
    <w:p w14:paraId="16EA92AF" w14:textId="77777777" w:rsidR="00684077" w:rsidRPr="00684077" w:rsidRDefault="00684077" w:rsidP="00684077">
      <w:pPr>
        <w:rPr>
          <w:color w:val="000000"/>
          <w:shd w:val="clear" w:color="auto" w:fill="FFFFFF"/>
        </w:rPr>
      </w:pPr>
    </w:p>
    <w:p w14:paraId="400A042A" w14:textId="77777777" w:rsidR="00684077" w:rsidRPr="00684077" w:rsidRDefault="00684077" w:rsidP="00684077">
      <w:pPr>
        <w:rPr>
          <w:b/>
          <w:bCs/>
        </w:rPr>
      </w:pPr>
      <w:r w:rsidRPr="00684077">
        <w:rPr>
          <w:b/>
          <w:bCs/>
          <w:color w:val="000000"/>
          <w:shd w:val="clear" w:color="auto" w:fill="FFFFFF"/>
        </w:rPr>
        <w:t>Accepted Income Evidence</w:t>
      </w:r>
    </w:p>
    <w:p w14:paraId="5B4E88C3" w14:textId="77777777" w:rsidR="00684077" w:rsidRPr="00684077" w:rsidRDefault="00684077" w:rsidP="00684077">
      <w:pPr>
        <w:rPr>
          <w:b/>
          <w:bCs/>
        </w:rPr>
      </w:pPr>
    </w:p>
    <w:p w14:paraId="6EE181F2" w14:textId="77777777" w:rsidR="00684077" w:rsidRPr="00684077" w:rsidRDefault="00684077" w:rsidP="00684077">
      <w:pPr>
        <w:jc w:val="both"/>
        <w:textAlignment w:val="baseline"/>
        <w:rPr>
          <w:lang w:eastAsia="en-GB"/>
        </w:rPr>
      </w:pPr>
      <w:r w:rsidRPr="00684077">
        <w:rPr>
          <w:lang w:eastAsia="en-GB"/>
        </w:rPr>
        <w:t>Income Evidence must be provided and examples of the types of evidence accepted include the following: </w:t>
      </w:r>
      <w:r w:rsidRPr="00684077">
        <w:rPr>
          <w:sz w:val="24"/>
          <w:szCs w:val="24"/>
          <w:lang w:eastAsia="en-GB"/>
        </w:rPr>
        <w:t> </w:t>
      </w:r>
    </w:p>
    <w:p w14:paraId="2DC3D48A" w14:textId="77777777" w:rsidR="00684077" w:rsidRPr="00684077" w:rsidRDefault="00684077" w:rsidP="00684077">
      <w:pPr>
        <w:numPr>
          <w:ilvl w:val="0"/>
          <w:numId w:val="27"/>
        </w:numPr>
        <w:ind w:left="1080" w:firstLine="0"/>
        <w:jc w:val="both"/>
        <w:textAlignment w:val="baseline"/>
        <w:rPr>
          <w:lang w:eastAsia="en-GB"/>
        </w:rPr>
      </w:pPr>
      <w:r w:rsidRPr="00684077">
        <w:rPr>
          <w:lang w:eastAsia="en-GB"/>
        </w:rPr>
        <w:t>Pension Credit Guarantee </w:t>
      </w:r>
      <w:r w:rsidRPr="00684077">
        <w:rPr>
          <w:sz w:val="24"/>
          <w:szCs w:val="24"/>
          <w:lang w:eastAsia="en-GB"/>
        </w:rPr>
        <w:t> </w:t>
      </w:r>
    </w:p>
    <w:p w14:paraId="4CBD7D6F" w14:textId="77777777" w:rsidR="00684077" w:rsidRPr="00684077" w:rsidRDefault="00684077" w:rsidP="00684077">
      <w:pPr>
        <w:numPr>
          <w:ilvl w:val="0"/>
          <w:numId w:val="27"/>
        </w:numPr>
        <w:ind w:left="1080" w:firstLine="0"/>
        <w:jc w:val="both"/>
        <w:textAlignment w:val="baseline"/>
        <w:rPr>
          <w:lang w:eastAsia="en-GB"/>
        </w:rPr>
      </w:pPr>
      <w:r w:rsidRPr="00684077">
        <w:rPr>
          <w:lang w:eastAsia="en-GB"/>
        </w:rPr>
        <w:t>Contribution based Job Seekers Allowance </w:t>
      </w:r>
      <w:r w:rsidRPr="00684077">
        <w:rPr>
          <w:sz w:val="24"/>
          <w:szCs w:val="24"/>
          <w:lang w:eastAsia="en-GB"/>
        </w:rPr>
        <w:t> </w:t>
      </w:r>
    </w:p>
    <w:p w14:paraId="1C81FA38" w14:textId="77777777" w:rsidR="00684077" w:rsidRPr="00684077" w:rsidRDefault="00684077" w:rsidP="00684077">
      <w:pPr>
        <w:numPr>
          <w:ilvl w:val="0"/>
          <w:numId w:val="27"/>
        </w:numPr>
        <w:ind w:left="1080" w:firstLine="0"/>
        <w:jc w:val="both"/>
        <w:textAlignment w:val="baseline"/>
        <w:rPr>
          <w:lang w:eastAsia="en-GB"/>
        </w:rPr>
      </w:pPr>
      <w:r w:rsidRPr="00684077">
        <w:rPr>
          <w:lang w:eastAsia="en-GB"/>
        </w:rPr>
        <w:t xml:space="preserve">Universal Credit Full Journal documentation </w:t>
      </w:r>
    </w:p>
    <w:p w14:paraId="41690997" w14:textId="77777777" w:rsidR="00684077" w:rsidRPr="00684077" w:rsidRDefault="00684077" w:rsidP="00684077">
      <w:pPr>
        <w:numPr>
          <w:ilvl w:val="0"/>
          <w:numId w:val="27"/>
        </w:numPr>
        <w:ind w:left="1080" w:firstLine="0"/>
        <w:jc w:val="both"/>
        <w:textAlignment w:val="baseline"/>
        <w:rPr>
          <w:lang w:eastAsia="en-GB"/>
        </w:rPr>
      </w:pPr>
      <w:r w:rsidRPr="00684077">
        <w:rPr>
          <w:lang w:eastAsia="en-GB"/>
        </w:rPr>
        <w:t>Carers allowance </w:t>
      </w:r>
      <w:r w:rsidRPr="00684077">
        <w:rPr>
          <w:sz w:val="24"/>
          <w:szCs w:val="24"/>
          <w:lang w:eastAsia="en-GB"/>
        </w:rPr>
        <w:t> </w:t>
      </w:r>
    </w:p>
    <w:p w14:paraId="1A60B2C1" w14:textId="47CF0F46" w:rsidR="00684077" w:rsidRPr="00EA702B" w:rsidRDefault="00684077" w:rsidP="00EA702B">
      <w:pPr>
        <w:numPr>
          <w:ilvl w:val="0"/>
          <w:numId w:val="27"/>
        </w:numPr>
        <w:ind w:left="1080" w:firstLine="0"/>
        <w:jc w:val="both"/>
        <w:textAlignment w:val="baseline"/>
        <w:rPr>
          <w:lang w:eastAsia="en-GB"/>
        </w:rPr>
      </w:pPr>
      <w:r w:rsidRPr="00684077">
        <w:rPr>
          <w:lang w:eastAsia="en-GB"/>
        </w:rPr>
        <w:t>Wages / earned income</w:t>
      </w:r>
      <w:r w:rsidRPr="00684077">
        <w:rPr>
          <w:sz w:val="24"/>
          <w:szCs w:val="24"/>
          <w:lang w:eastAsia="en-GB"/>
        </w:rPr>
        <w:t> </w:t>
      </w:r>
    </w:p>
    <w:p w14:paraId="0AB64579" w14:textId="77777777" w:rsidR="00684077" w:rsidRPr="00684077" w:rsidRDefault="00684077" w:rsidP="00684077">
      <w:pPr>
        <w:rPr>
          <w:color w:val="000000"/>
          <w:shd w:val="clear" w:color="auto" w:fill="FFFFFF"/>
          <w:lang w:val="en-AU"/>
        </w:rPr>
      </w:pPr>
      <w:r w:rsidRPr="00684077">
        <w:rPr>
          <w:color w:val="000000"/>
          <w:shd w:val="clear" w:color="auto" w:fill="FFFFFF"/>
          <w:lang w:val="en-AU"/>
        </w:rPr>
        <w:t>Evidence of name and address must also be provided. </w:t>
      </w:r>
    </w:p>
    <w:p w14:paraId="0D93DEA5" w14:textId="77777777" w:rsidR="00684077" w:rsidRDefault="00684077" w:rsidP="00684077">
      <w:pPr>
        <w:rPr>
          <w:color w:val="000000"/>
          <w:shd w:val="clear" w:color="auto" w:fill="FFFFFF"/>
          <w:lang w:val="en-AU"/>
        </w:rPr>
      </w:pPr>
    </w:p>
    <w:p w14:paraId="59F38CCE" w14:textId="77777777" w:rsidR="00EA702B" w:rsidRPr="00684077" w:rsidRDefault="00EA702B" w:rsidP="00684077">
      <w:pPr>
        <w:rPr>
          <w:color w:val="000000"/>
          <w:shd w:val="clear" w:color="auto" w:fill="FFFFFF"/>
          <w:lang w:val="en-AU"/>
        </w:rPr>
      </w:pPr>
    </w:p>
    <w:p w14:paraId="7B4A6865" w14:textId="716D9A28" w:rsidR="00684077" w:rsidRPr="00EA702B" w:rsidRDefault="00684077" w:rsidP="00684077">
      <w:pPr>
        <w:jc w:val="both"/>
        <w:textAlignment w:val="baseline"/>
        <w:rPr>
          <w:rFonts w:cs="Segoe UI"/>
          <w:sz w:val="24"/>
          <w:szCs w:val="24"/>
          <w:lang w:eastAsia="en-GB"/>
        </w:rPr>
      </w:pPr>
      <w:r w:rsidRPr="00684077">
        <w:rPr>
          <w:rFonts w:cs="Segoe UI"/>
          <w:b/>
          <w:bCs/>
          <w:lang w:eastAsia="en-GB"/>
        </w:rPr>
        <w:lastRenderedPageBreak/>
        <w:t>Who in the household will need to provide income evidence</w:t>
      </w:r>
      <w:r w:rsidR="00EA702B">
        <w:rPr>
          <w:rFonts w:cs="Segoe UI"/>
          <w:b/>
          <w:bCs/>
          <w:lang w:eastAsia="en-GB"/>
        </w:rPr>
        <w:t>?</w:t>
      </w:r>
    </w:p>
    <w:p w14:paraId="7093DEC1" w14:textId="523A8560" w:rsidR="00684077" w:rsidRPr="00684077" w:rsidRDefault="00684077" w:rsidP="00684077">
      <w:pPr>
        <w:numPr>
          <w:ilvl w:val="0"/>
          <w:numId w:val="28"/>
        </w:numPr>
        <w:contextualSpacing/>
        <w:rPr>
          <w:rFonts w:cs="Segoe UI"/>
        </w:rPr>
      </w:pPr>
      <w:r w:rsidRPr="044A1703">
        <w:rPr>
          <w:rFonts w:cs="Segoe UI"/>
        </w:rPr>
        <w:t>Students who live independently will be required to provide evidence of their income and their partners if residing with a partner.  </w:t>
      </w:r>
    </w:p>
    <w:p w14:paraId="73D579E3" w14:textId="77777777" w:rsidR="00684077" w:rsidRPr="00684077" w:rsidRDefault="00684077" w:rsidP="00684077">
      <w:pPr>
        <w:rPr>
          <w:rFonts w:ascii="Segoe UI" w:hAnsi="Segoe UI"/>
          <w:sz w:val="18"/>
          <w:szCs w:val="18"/>
        </w:rPr>
      </w:pPr>
    </w:p>
    <w:p w14:paraId="5FB1E955" w14:textId="448A5CF0" w:rsidR="00684077" w:rsidRPr="00684077" w:rsidRDefault="00684077" w:rsidP="00684077">
      <w:pPr>
        <w:numPr>
          <w:ilvl w:val="0"/>
          <w:numId w:val="28"/>
        </w:numPr>
        <w:contextualSpacing/>
        <w:rPr>
          <w:rFonts w:cs="Segoe UI"/>
        </w:rPr>
      </w:pPr>
      <w:r w:rsidRPr="00684077">
        <w:rPr>
          <w:rFonts w:cs="Segoe UI"/>
        </w:rPr>
        <w:t>Students residing with parents</w:t>
      </w:r>
      <w:r w:rsidR="00EA702B">
        <w:rPr>
          <w:rFonts w:cs="Segoe UI"/>
        </w:rPr>
        <w:t xml:space="preserve"> or </w:t>
      </w:r>
      <w:r w:rsidRPr="00684077">
        <w:rPr>
          <w:rFonts w:cs="Segoe UI"/>
        </w:rPr>
        <w:t>guardians</w:t>
      </w:r>
      <w:r w:rsidR="00EA702B">
        <w:rPr>
          <w:rFonts w:cs="Segoe UI"/>
        </w:rPr>
        <w:t>:</w:t>
      </w:r>
      <w:r w:rsidRPr="00684077">
        <w:rPr>
          <w:rFonts w:cs="Segoe UI"/>
        </w:rPr>
        <w:t xml:space="preserve"> the income of</w:t>
      </w:r>
      <w:r w:rsidR="00EA702B">
        <w:rPr>
          <w:rFonts w:cs="Segoe UI"/>
        </w:rPr>
        <w:t xml:space="preserve"> those adults</w:t>
      </w:r>
      <w:r w:rsidRPr="00684077">
        <w:rPr>
          <w:rFonts w:cs="Segoe UI"/>
        </w:rPr>
        <w:t xml:space="preserve"> will be required.  </w:t>
      </w:r>
    </w:p>
    <w:p w14:paraId="47514310" w14:textId="77777777" w:rsidR="00684077" w:rsidRPr="00684077" w:rsidRDefault="00684077" w:rsidP="00684077">
      <w:pPr>
        <w:rPr>
          <w:rFonts w:ascii="Segoe UI" w:hAnsi="Segoe UI"/>
          <w:sz w:val="18"/>
          <w:szCs w:val="18"/>
        </w:rPr>
      </w:pPr>
    </w:p>
    <w:p w14:paraId="138686D8" w14:textId="204A07A7" w:rsidR="00684077" w:rsidRPr="00684077" w:rsidRDefault="00684077" w:rsidP="00684077">
      <w:pPr>
        <w:rPr>
          <w:rFonts w:ascii="Segoe UI" w:hAnsi="Segoe UI"/>
          <w:sz w:val="18"/>
          <w:szCs w:val="18"/>
          <w:lang w:eastAsia="en-GB"/>
        </w:rPr>
      </w:pPr>
      <w:r w:rsidRPr="00684077">
        <w:rPr>
          <w:rFonts w:cs="Segoe UI"/>
          <w:b/>
          <w:bCs/>
        </w:rPr>
        <w:t>What happens after a student has applied for financial support</w:t>
      </w:r>
      <w:r w:rsidR="00EA702B">
        <w:rPr>
          <w:rFonts w:cs="Segoe UI"/>
        </w:rPr>
        <w:t>?</w:t>
      </w:r>
    </w:p>
    <w:p w14:paraId="2AEFD1A1" w14:textId="77777777" w:rsidR="00684077" w:rsidRPr="00684077" w:rsidRDefault="00684077" w:rsidP="00684077">
      <w:pPr>
        <w:jc w:val="both"/>
        <w:textAlignment w:val="baseline"/>
        <w:rPr>
          <w:rFonts w:cs="Segoe UI"/>
          <w:sz w:val="24"/>
          <w:szCs w:val="24"/>
          <w:lang w:eastAsia="en-GB"/>
        </w:rPr>
      </w:pPr>
      <w:r w:rsidRPr="00684077">
        <w:rPr>
          <w:rFonts w:cs="Segoe UI"/>
          <w:lang w:eastAsia="en-GB"/>
        </w:rPr>
        <w:t xml:space="preserve">Applications will be assessed by Student Funding Adviser’s within 10 working days, the assessment will assess against the criteria and the student will be informed of the outcome by email to their student email address or their preferred method of contact, if stated on the application form.  Compliance with separation of duties evidenced through income assessment and award process. </w:t>
      </w:r>
    </w:p>
    <w:p w14:paraId="4D49DA11" w14:textId="77777777" w:rsidR="00684077" w:rsidRPr="00684077" w:rsidRDefault="00684077" w:rsidP="00684077">
      <w:pPr>
        <w:jc w:val="both"/>
        <w:textAlignment w:val="baseline"/>
        <w:rPr>
          <w:rFonts w:ascii="Segoe UI" w:hAnsi="Segoe UI" w:cs="Segoe UI"/>
          <w:sz w:val="18"/>
          <w:szCs w:val="18"/>
          <w:lang w:eastAsia="en-GB"/>
        </w:rPr>
      </w:pPr>
    </w:p>
    <w:p w14:paraId="253F8A15" w14:textId="77777777" w:rsidR="00684077" w:rsidRPr="00684077" w:rsidRDefault="00684077" w:rsidP="00684077">
      <w:pPr>
        <w:jc w:val="both"/>
        <w:textAlignment w:val="baseline"/>
        <w:rPr>
          <w:rFonts w:ascii="Segoe UI" w:hAnsi="Segoe UI" w:cs="Segoe UI"/>
          <w:sz w:val="18"/>
          <w:szCs w:val="18"/>
          <w:lang w:eastAsia="en-GB"/>
        </w:rPr>
      </w:pPr>
      <w:r w:rsidRPr="00684077">
        <w:rPr>
          <w:rFonts w:cs="Segoe UI"/>
          <w:b/>
          <w:bCs/>
          <w:lang w:eastAsia="en-GB"/>
        </w:rPr>
        <w:t>Missing information</w:t>
      </w:r>
      <w:r w:rsidRPr="00684077">
        <w:rPr>
          <w:rFonts w:cs="Segoe UI"/>
          <w:sz w:val="24"/>
          <w:szCs w:val="24"/>
          <w:lang w:eastAsia="en-GB"/>
        </w:rPr>
        <w:t> </w:t>
      </w:r>
    </w:p>
    <w:p w14:paraId="11A0FB2F" w14:textId="77777777" w:rsidR="00684077" w:rsidRPr="00684077" w:rsidRDefault="00684077" w:rsidP="00684077">
      <w:pPr>
        <w:jc w:val="both"/>
        <w:textAlignment w:val="baseline"/>
        <w:rPr>
          <w:rFonts w:ascii="Segoe UI" w:hAnsi="Segoe UI" w:cs="Segoe UI"/>
          <w:sz w:val="18"/>
          <w:szCs w:val="18"/>
          <w:lang w:eastAsia="en-GB"/>
        </w:rPr>
      </w:pPr>
      <w:r w:rsidRPr="00684077">
        <w:rPr>
          <w:rFonts w:cs="Segoe UI"/>
          <w:lang w:eastAsia="en-GB"/>
        </w:rPr>
        <w:t>If an application is missing information required, the student will be asked by email or their preferred method of contact to re-submit the missing information. The student will be responsible for the provision of the missing information, financial support will not be provided until all evidence is provided. </w:t>
      </w:r>
    </w:p>
    <w:p w14:paraId="67D0EC59" w14:textId="77777777" w:rsidR="00684077" w:rsidRPr="00684077" w:rsidRDefault="00684077" w:rsidP="00684077">
      <w:pPr>
        <w:rPr>
          <w:color w:val="000000"/>
          <w:shd w:val="clear" w:color="auto" w:fill="FFFFFF"/>
          <w:lang w:val="en-AU"/>
        </w:rPr>
      </w:pPr>
    </w:p>
    <w:p w14:paraId="55080DF6" w14:textId="77777777" w:rsidR="00684077" w:rsidRPr="00684077" w:rsidRDefault="00684077" w:rsidP="00684077">
      <w:pPr>
        <w:rPr>
          <w:color w:val="000000"/>
          <w:shd w:val="clear" w:color="auto" w:fill="FFFFFF"/>
          <w:lang w:val="en-AU"/>
        </w:rPr>
      </w:pPr>
    </w:p>
    <w:p w14:paraId="378C83E8" w14:textId="53145600" w:rsidR="00684077" w:rsidRPr="00EA702B" w:rsidRDefault="00684077" w:rsidP="00EA702B">
      <w:pPr>
        <w:rPr>
          <w:b/>
          <w:bCs/>
          <w:lang w:val="en-AU"/>
        </w:rPr>
      </w:pPr>
      <w:r w:rsidRPr="00EA702B">
        <w:rPr>
          <w:b/>
          <w:bCs/>
          <w:color w:val="000000"/>
          <w:shd w:val="clear" w:color="auto" w:fill="FFFFFF"/>
          <w:lang w:val="en-AU"/>
        </w:rPr>
        <w:t>Response Times</w:t>
      </w:r>
    </w:p>
    <w:p w14:paraId="24AD3E0A" w14:textId="77777777" w:rsidR="00684077" w:rsidRPr="00684077" w:rsidRDefault="00684077" w:rsidP="00684077">
      <w:pPr>
        <w:rPr>
          <w:color w:val="FF0000"/>
        </w:rPr>
      </w:pPr>
      <w:r w:rsidRPr="00684077">
        <w:t xml:space="preserve">Confirmation of the award will be sent in writing within 10 working days upon a student having successfully evidenced the criteria above. Students will be informed that their funding award will be subject to satisfactory attendance. </w:t>
      </w:r>
    </w:p>
    <w:p w14:paraId="2531C88C" w14:textId="77777777" w:rsidR="00684077" w:rsidRPr="00684077" w:rsidRDefault="00684077" w:rsidP="00684077">
      <w:pPr>
        <w:rPr>
          <w:color w:val="FF0000"/>
        </w:rPr>
      </w:pPr>
    </w:p>
    <w:p w14:paraId="2415C556" w14:textId="4E343104" w:rsidR="00684077" w:rsidRPr="00EA702B" w:rsidRDefault="00684077" w:rsidP="00684077">
      <w:pPr>
        <w:rPr>
          <w:b/>
          <w:bCs/>
        </w:rPr>
      </w:pPr>
      <w:r w:rsidRPr="00EA702B">
        <w:rPr>
          <w:b/>
          <w:bCs/>
        </w:rPr>
        <w:t>Awards</w:t>
      </w:r>
    </w:p>
    <w:p w14:paraId="26541793" w14:textId="43493953" w:rsidR="00684077" w:rsidRPr="00684077" w:rsidRDefault="00684077" w:rsidP="00684077">
      <w:r w:rsidRPr="00684077">
        <w:t>Allocations for subsistence will be paid directly onto student ID cards using the cashless vending process.</w:t>
      </w:r>
    </w:p>
    <w:p w14:paraId="78C4783B" w14:textId="6B28FAF1" w:rsidR="00684077" w:rsidRPr="00684077" w:rsidRDefault="00684077" w:rsidP="00684077">
      <w:r w:rsidRPr="00684077">
        <w:t>Equipment and clothing will be provided at the start of the study programme but must be returned to the college if a student leaves before the end of their programme.</w:t>
      </w:r>
    </w:p>
    <w:p w14:paraId="2445551E" w14:textId="77777777" w:rsidR="00684077" w:rsidRPr="00684077" w:rsidRDefault="00684077" w:rsidP="00684077">
      <w:r w:rsidRPr="00684077">
        <w:t xml:space="preserve">Payments will be made in the form of direct payments into student bank accounts, cashless cards, high street vouchers, bus passes or internal payments for essential course related equipment and trips.  </w:t>
      </w:r>
    </w:p>
    <w:p w14:paraId="12DF16AD" w14:textId="77777777" w:rsidR="00684077" w:rsidRPr="00684077" w:rsidRDefault="00684077" w:rsidP="00684077"/>
    <w:p w14:paraId="137595DC" w14:textId="77777777" w:rsidR="00684077" w:rsidRPr="00684077" w:rsidRDefault="00684077" w:rsidP="00684077">
      <w:pPr>
        <w:jc w:val="both"/>
        <w:textAlignment w:val="baseline"/>
        <w:rPr>
          <w:rFonts w:cs="Segoe UI"/>
          <w:sz w:val="24"/>
          <w:szCs w:val="24"/>
          <w:lang w:eastAsia="en-GB"/>
        </w:rPr>
      </w:pPr>
      <w:r w:rsidRPr="00684077">
        <w:rPr>
          <w:rFonts w:cs="Segoe UI"/>
          <w:b/>
          <w:bCs/>
          <w:lang w:eastAsia="en-GB"/>
        </w:rPr>
        <w:t>Attendance and Behaviour </w:t>
      </w:r>
      <w:r w:rsidRPr="00684077">
        <w:rPr>
          <w:rFonts w:cs="Segoe UI"/>
          <w:sz w:val="24"/>
          <w:szCs w:val="24"/>
          <w:lang w:eastAsia="en-GB"/>
        </w:rPr>
        <w:t> </w:t>
      </w:r>
    </w:p>
    <w:p w14:paraId="2102D671" w14:textId="77777777" w:rsidR="00684077" w:rsidRPr="00684077" w:rsidRDefault="00684077" w:rsidP="00684077">
      <w:pPr>
        <w:jc w:val="both"/>
        <w:textAlignment w:val="baseline"/>
        <w:rPr>
          <w:rFonts w:ascii="Segoe UI" w:hAnsi="Segoe UI" w:cs="Segoe UI"/>
          <w:sz w:val="18"/>
          <w:szCs w:val="18"/>
          <w:lang w:eastAsia="en-GB"/>
        </w:rPr>
      </w:pPr>
    </w:p>
    <w:p w14:paraId="08E3C450" w14:textId="1E2FEEEE" w:rsidR="00684077" w:rsidRPr="00684077" w:rsidRDefault="00684077" w:rsidP="00684077">
      <w:pPr>
        <w:jc w:val="both"/>
        <w:textAlignment w:val="baseline"/>
        <w:rPr>
          <w:rFonts w:cs="Segoe UI"/>
          <w:lang w:eastAsia="en-GB"/>
        </w:rPr>
      </w:pPr>
      <w:r w:rsidRPr="00684077">
        <w:rPr>
          <w:rFonts w:cs="Segoe UI"/>
          <w:lang w:eastAsia="en-GB"/>
        </w:rPr>
        <w:t>Students are required to maintain above 90% attendance in order to receive their full allocation of support, students will receive a pro-rated payment aligned to attendance that falls below 90%. Attendance recorded less than 50% will have their full award put on hold.</w:t>
      </w:r>
    </w:p>
    <w:p w14:paraId="7BCAF36A" w14:textId="2FEDF236" w:rsidR="00684077" w:rsidRPr="00EA702B" w:rsidRDefault="00684077" w:rsidP="00684077">
      <w:pPr>
        <w:jc w:val="both"/>
        <w:textAlignment w:val="baseline"/>
        <w:rPr>
          <w:rFonts w:cs="Segoe UI"/>
          <w:sz w:val="24"/>
          <w:szCs w:val="24"/>
          <w:lang w:eastAsia="en-GB"/>
        </w:rPr>
      </w:pPr>
      <w:r w:rsidRPr="00684077">
        <w:rPr>
          <w:rFonts w:cs="Segoe UI"/>
          <w:lang w:eastAsia="en-GB"/>
        </w:rPr>
        <w:t>Discretion to re-instate is available in consultation with pastoral teams and the students’ individual circumstances, changes to the award could be made to enable attendance through the provision of bus passes instead of payment should this be preferred. </w:t>
      </w:r>
      <w:r w:rsidRPr="00684077">
        <w:rPr>
          <w:rFonts w:cs="Segoe UI"/>
          <w:sz w:val="24"/>
          <w:szCs w:val="24"/>
          <w:lang w:eastAsia="en-GB"/>
        </w:rPr>
        <w:t> </w:t>
      </w:r>
    </w:p>
    <w:p w14:paraId="33E91CE6" w14:textId="77777777" w:rsidR="00684077" w:rsidRPr="00684077" w:rsidRDefault="00684077" w:rsidP="00684077">
      <w:pPr>
        <w:jc w:val="both"/>
        <w:textAlignment w:val="baseline"/>
        <w:rPr>
          <w:rFonts w:cs="Segoe UI"/>
          <w:sz w:val="24"/>
          <w:szCs w:val="24"/>
          <w:lang w:eastAsia="en-GB"/>
        </w:rPr>
      </w:pPr>
      <w:r w:rsidRPr="00684077">
        <w:rPr>
          <w:rFonts w:cs="Segoe UI"/>
          <w:lang w:eastAsia="en-GB"/>
        </w:rPr>
        <w:t>Any student with consecutive absence of 4 weeks or more will have their funding suspended.</w:t>
      </w:r>
      <w:r w:rsidRPr="00684077">
        <w:rPr>
          <w:rFonts w:cs="Segoe UI"/>
          <w:sz w:val="24"/>
          <w:szCs w:val="24"/>
          <w:lang w:eastAsia="en-GB"/>
        </w:rPr>
        <w:t> </w:t>
      </w:r>
    </w:p>
    <w:p w14:paraId="110672E8" w14:textId="77777777" w:rsidR="00684077" w:rsidRPr="00684077" w:rsidRDefault="00684077" w:rsidP="00684077">
      <w:pPr>
        <w:jc w:val="both"/>
        <w:textAlignment w:val="baseline"/>
        <w:rPr>
          <w:rFonts w:cs="Segoe UI"/>
          <w:sz w:val="24"/>
          <w:szCs w:val="24"/>
          <w:lang w:eastAsia="en-GB"/>
        </w:rPr>
      </w:pPr>
    </w:p>
    <w:p w14:paraId="3F72EF78" w14:textId="77777777" w:rsidR="00684077" w:rsidRPr="00684077" w:rsidRDefault="00684077" w:rsidP="00684077">
      <w:pPr>
        <w:jc w:val="both"/>
        <w:textAlignment w:val="baseline"/>
        <w:rPr>
          <w:rFonts w:ascii="Segoe UI" w:hAnsi="Segoe UI" w:cs="Segoe UI"/>
          <w:sz w:val="18"/>
          <w:szCs w:val="18"/>
          <w:lang w:eastAsia="en-GB"/>
        </w:rPr>
      </w:pPr>
      <w:r w:rsidRPr="00684077">
        <w:rPr>
          <w:rFonts w:cs="Segoe UI"/>
          <w:b/>
          <w:bCs/>
          <w:lang w:eastAsia="en-GB"/>
        </w:rPr>
        <w:t>Fraud</w:t>
      </w:r>
      <w:r w:rsidRPr="00684077">
        <w:rPr>
          <w:rFonts w:cs="Segoe UI"/>
          <w:sz w:val="24"/>
          <w:szCs w:val="24"/>
          <w:lang w:eastAsia="en-GB"/>
        </w:rPr>
        <w:t> </w:t>
      </w:r>
    </w:p>
    <w:p w14:paraId="3759A97C" w14:textId="77777777" w:rsidR="00684077" w:rsidRPr="00684077" w:rsidRDefault="00684077" w:rsidP="00684077">
      <w:pPr>
        <w:jc w:val="both"/>
        <w:textAlignment w:val="baseline"/>
        <w:rPr>
          <w:rFonts w:cs="Segoe UI"/>
          <w:sz w:val="24"/>
          <w:szCs w:val="24"/>
          <w:lang w:eastAsia="en-GB"/>
        </w:rPr>
      </w:pPr>
      <w:r w:rsidRPr="00684077">
        <w:rPr>
          <w:rFonts w:cs="Segoe UI"/>
          <w:lang w:eastAsia="en-GB"/>
        </w:rPr>
        <w:t>Students are required to sign a declaration to confirm the information provided is correct. Giving intentionally false information may result in the application being suspended. Students are asked to acknowledge that the funding is given from public monies and that fraudulent claims can result in disciplinary action.</w:t>
      </w:r>
      <w:r w:rsidRPr="00684077">
        <w:rPr>
          <w:rFonts w:cs="Segoe UI"/>
          <w:sz w:val="24"/>
          <w:szCs w:val="24"/>
          <w:lang w:eastAsia="en-GB"/>
        </w:rPr>
        <w:t> </w:t>
      </w:r>
    </w:p>
    <w:p w14:paraId="05C7BA30" w14:textId="77777777" w:rsidR="00684077" w:rsidRDefault="00684077" w:rsidP="00684077">
      <w:pPr>
        <w:jc w:val="both"/>
        <w:textAlignment w:val="baseline"/>
        <w:rPr>
          <w:rFonts w:cs="Segoe UI"/>
          <w:sz w:val="24"/>
          <w:szCs w:val="24"/>
          <w:lang w:eastAsia="en-GB"/>
        </w:rPr>
      </w:pPr>
    </w:p>
    <w:p w14:paraId="64374023" w14:textId="77777777" w:rsidR="00EA702B" w:rsidRPr="00684077" w:rsidRDefault="00EA702B" w:rsidP="00684077">
      <w:pPr>
        <w:jc w:val="both"/>
        <w:textAlignment w:val="baseline"/>
        <w:rPr>
          <w:rFonts w:cs="Segoe UI"/>
          <w:sz w:val="24"/>
          <w:szCs w:val="24"/>
          <w:lang w:eastAsia="en-GB"/>
        </w:rPr>
      </w:pPr>
    </w:p>
    <w:p w14:paraId="5A3E897F" w14:textId="77777777" w:rsidR="00684077" w:rsidRPr="00684077" w:rsidRDefault="00684077" w:rsidP="00684077">
      <w:pPr>
        <w:jc w:val="both"/>
        <w:textAlignment w:val="baseline"/>
        <w:rPr>
          <w:rFonts w:ascii="Segoe UI" w:hAnsi="Segoe UI" w:cs="Segoe UI"/>
          <w:sz w:val="18"/>
          <w:szCs w:val="18"/>
          <w:lang w:eastAsia="en-GB"/>
        </w:rPr>
      </w:pPr>
    </w:p>
    <w:p w14:paraId="2C2DA09C" w14:textId="77777777" w:rsidR="00684077" w:rsidRPr="00684077" w:rsidRDefault="00684077" w:rsidP="00684077">
      <w:pPr>
        <w:jc w:val="both"/>
        <w:textAlignment w:val="baseline"/>
        <w:rPr>
          <w:rFonts w:ascii="Segoe UI" w:hAnsi="Segoe UI" w:cs="Segoe UI"/>
          <w:sz w:val="18"/>
          <w:szCs w:val="18"/>
          <w:lang w:eastAsia="en-GB"/>
        </w:rPr>
      </w:pPr>
      <w:r w:rsidRPr="00684077">
        <w:rPr>
          <w:rFonts w:cs="Segoe UI"/>
          <w:b/>
          <w:bCs/>
          <w:lang w:eastAsia="en-GB"/>
        </w:rPr>
        <w:lastRenderedPageBreak/>
        <w:t>Data Protection</w:t>
      </w:r>
      <w:r w:rsidRPr="00684077">
        <w:rPr>
          <w:rFonts w:ascii="Cambria Math" w:hAnsi="Cambria Math" w:cs="Cambria Math"/>
          <w:b/>
          <w:bCs/>
          <w:lang w:eastAsia="en-GB"/>
        </w:rPr>
        <w:t>  </w:t>
      </w:r>
      <w:r w:rsidRPr="00684077">
        <w:rPr>
          <w:rFonts w:cs="Segoe UI"/>
          <w:sz w:val="24"/>
          <w:szCs w:val="24"/>
          <w:lang w:eastAsia="en-GB"/>
        </w:rPr>
        <w:t> </w:t>
      </w:r>
    </w:p>
    <w:p w14:paraId="6D77417B" w14:textId="77777777" w:rsidR="00684077" w:rsidRPr="00684077" w:rsidRDefault="00684077" w:rsidP="00684077">
      <w:pPr>
        <w:jc w:val="both"/>
        <w:textAlignment w:val="baseline"/>
        <w:rPr>
          <w:rFonts w:ascii="Segoe UI" w:hAnsi="Segoe UI" w:cs="Segoe UI"/>
          <w:sz w:val="18"/>
          <w:szCs w:val="18"/>
          <w:lang w:eastAsia="en-GB"/>
        </w:rPr>
      </w:pPr>
      <w:r w:rsidRPr="00684077">
        <w:rPr>
          <w:rFonts w:cs="Segoe UI"/>
          <w:lang w:eastAsia="en-GB"/>
        </w:rPr>
        <w:t>The information students provide in the application form will only be used for the purpose of processing the application.</w:t>
      </w:r>
      <w:r w:rsidRPr="00684077">
        <w:rPr>
          <w:rFonts w:ascii="Cambria Math" w:hAnsi="Cambria Math" w:cs="Segoe UI"/>
          <w:lang w:eastAsia="en-GB"/>
        </w:rPr>
        <w:t> </w:t>
      </w:r>
      <w:r w:rsidRPr="00684077">
        <w:rPr>
          <w:rFonts w:cs="Segoe UI"/>
          <w:lang w:eastAsia="en-GB"/>
        </w:rPr>
        <w:t xml:space="preserve"> It may be necessary for the Assessors to contact other College staff for additional information to allow applications to be processed and for attendance monitoring purposes.</w:t>
      </w:r>
      <w:r w:rsidRPr="00684077">
        <w:rPr>
          <w:rFonts w:ascii="Cambria Math" w:hAnsi="Cambria Math" w:cs="Segoe UI"/>
          <w:lang w:eastAsia="en-GB"/>
        </w:rPr>
        <w:t> </w:t>
      </w:r>
      <w:r w:rsidRPr="00684077">
        <w:rPr>
          <w:rFonts w:cs="Segoe UI"/>
          <w:lang w:eastAsia="en-GB"/>
        </w:rPr>
        <w:t xml:space="preserve"> Personal and supporting information will be used by the Assessors for College/Audit purposes and record keeping.</w:t>
      </w:r>
      <w:r w:rsidRPr="00684077">
        <w:rPr>
          <w:rFonts w:ascii="Cambria Math" w:hAnsi="Cambria Math" w:cs="Segoe UI"/>
          <w:lang w:eastAsia="en-GB"/>
        </w:rPr>
        <w:t>  </w:t>
      </w:r>
      <w:r w:rsidRPr="00684077">
        <w:rPr>
          <w:rFonts w:ascii="Cambria Math" w:hAnsi="Cambria Math" w:cs="Cambria Math"/>
          <w:lang w:eastAsia="en-GB"/>
        </w:rPr>
        <w:t> </w:t>
      </w:r>
      <w:r w:rsidRPr="00684077">
        <w:rPr>
          <w:rFonts w:cs="Segoe UI"/>
          <w:sz w:val="24"/>
          <w:szCs w:val="24"/>
          <w:lang w:eastAsia="en-GB"/>
        </w:rPr>
        <w:t> </w:t>
      </w:r>
    </w:p>
    <w:p w14:paraId="13181076" w14:textId="77777777" w:rsidR="00684077" w:rsidRPr="00684077" w:rsidRDefault="00684077" w:rsidP="00684077"/>
    <w:p w14:paraId="25F0C3EE" w14:textId="26988310" w:rsidR="00626958" w:rsidRDefault="00626958" w:rsidP="00626958">
      <w:pPr>
        <w:pStyle w:val="Heading1"/>
      </w:pPr>
      <w:r>
        <w:t>Appeals</w:t>
      </w:r>
    </w:p>
    <w:p w14:paraId="7813800A" w14:textId="483C5576" w:rsidR="00626958" w:rsidRDefault="00684077" w:rsidP="00684077">
      <w:r w:rsidRPr="00684077">
        <w:t>Students have the right to appeal against a decision made by the financial assessment team.  Appeal forms are available from Student Services and must be returned to the Head of Student Services.</w:t>
      </w:r>
    </w:p>
    <w:p w14:paraId="705AE1FD" w14:textId="77777777" w:rsidR="00626958" w:rsidRPr="00626958" w:rsidRDefault="00626958" w:rsidP="00626958">
      <w:pPr>
        <w:jc w:val="both"/>
        <w:rPr>
          <w:rFonts w:eastAsiaTheme="minorEastAsia" w:cs="Arial"/>
          <w:b/>
        </w:rPr>
      </w:pPr>
    </w:p>
    <w:p w14:paraId="699C98CD" w14:textId="77777777" w:rsidR="00626958" w:rsidRPr="00626958" w:rsidRDefault="00626958" w:rsidP="00626958">
      <w:pPr>
        <w:keepNext/>
        <w:keepLines/>
        <w:outlineLvl w:val="1"/>
        <w:rPr>
          <w:rFonts w:cstheme="majorBidi"/>
          <w:b/>
          <w:bCs/>
          <w:szCs w:val="26"/>
        </w:rPr>
      </w:pPr>
      <w:r w:rsidRPr="00626958">
        <w:rPr>
          <w:rFonts w:cstheme="majorBidi"/>
          <w:b/>
          <w:bCs/>
          <w:szCs w:val="26"/>
        </w:rPr>
        <w:t xml:space="preserve">The Appeals Procedure  </w:t>
      </w:r>
    </w:p>
    <w:p w14:paraId="379ECDE9" w14:textId="77777777" w:rsidR="00626958" w:rsidRPr="00626958" w:rsidRDefault="00626958" w:rsidP="00626958">
      <w:pPr>
        <w:numPr>
          <w:ilvl w:val="0"/>
          <w:numId w:val="31"/>
        </w:numPr>
        <w:autoSpaceDE w:val="0"/>
        <w:autoSpaceDN w:val="0"/>
        <w:adjustRightInd w:val="0"/>
        <w:spacing w:after="120"/>
        <w:ind w:left="357" w:right="-28" w:hanging="357"/>
        <w:jc w:val="both"/>
        <w:rPr>
          <w:rFonts w:eastAsia="Calibri" w:cs="Arial"/>
          <w:color w:val="000000"/>
        </w:rPr>
      </w:pPr>
      <w:r w:rsidRPr="00626958">
        <w:rPr>
          <w:rFonts w:eastAsia="Calibri" w:cs="Arial"/>
          <w:color w:val="000000"/>
        </w:rPr>
        <w:t>A student must make best effort to resolve any issues arising from the decision reached on</w:t>
      </w:r>
      <w:r w:rsidRPr="00626958">
        <w:rPr>
          <w:rFonts w:eastAsia="Calibri" w:cs="Arial"/>
          <w:color w:val="FF0000"/>
        </w:rPr>
        <w:t xml:space="preserve"> </w:t>
      </w:r>
      <w:r w:rsidRPr="00626958">
        <w:rPr>
          <w:rFonts w:eastAsia="Calibri" w:cs="Arial"/>
        </w:rPr>
        <w:t xml:space="preserve">their </w:t>
      </w:r>
      <w:r w:rsidRPr="00626958">
        <w:rPr>
          <w:rFonts w:eastAsia="Calibri" w:cs="Arial"/>
          <w:color w:val="000000"/>
        </w:rPr>
        <w:t xml:space="preserve">eligibility for financial support, in informal discussion with a Student Services Adviser. </w:t>
      </w:r>
    </w:p>
    <w:p w14:paraId="624E2A86" w14:textId="77777777" w:rsidR="00626958" w:rsidRPr="00626958" w:rsidRDefault="00626958" w:rsidP="00626958">
      <w:pPr>
        <w:numPr>
          <w:ilvl w:val="0"/>
          <w:numId w:val="31"/>
        </w:numPr>
        <w:suppressAutoHyphens/>
        <w:spacing w:after="120"/>
        <w:ind w:left="357" w:hanging="357"/>
        <w:jc w:val="both"/>
        <w:rPr>
          <w:rFonts w:eastAsiaTheme="minorEastAsia" w:cstheme="minorBidi"/>
        </w:rPr>
      </w:pPr>
      <w:r w:rsidRPr="00626958">
        <w:rPr>
          <w:rFonts w:eastAsiaTheme="minorEastAsia" w:cstheme="minorBidi"/>
        </w:rPr>
        <w:t>In the event that the issue cannot be resolved, a student wishing to appeal against a decision made by a Student Services Adviser must lodge their appeal in writing with the Head of Student Services within 10 working days of the date of the award email containing the outcome of the assessment for financial support. Grounds for appeal should be clearly stated and supporting evidence provided.</w:t>
      </w:r>
    </w:p>
    <w:p w14:paraId="6BC25070" w14:textId="77777777" w:rsidR="00626958" w:rsidRPr="00626958" w:rsidRDefault="00626958" w:rsidP="00626958">
      <w:pPr>
        <w:numPr>
          <w:ilvl w:val="0"/>
          <w:numId w:val="31"/>
        </w:numPr>
        <w:autoSpaceDE w:val="0"/>
        <w:autoSpaceDN w:val="0"/>
        <w:adjustRightInd w:val="0"/>
        <w:jc w:val="both"/>
        <w:rPr>
          <w:rFonts w:eastAsia="Calibri" w:cs="Arial"/>
          <w:color w:val="000000"/>
        </w:rPr>
      </w:pPr>
      <w:r w:rsidRPr="00626958">
        <w:rPr>
          <w:rFonts w:eastAsia="Calibri" w:cs="Arial"/>
          <w:color w:val="000000"/>
        </w:rPr>
        <w:t xml:space="preserve">Appeals against a financial support decision will only be considered on the grounds of one of the following: </w:t>
      </w:r>
    </w:p>
    <w:p w14:paraId="1894B8E6" w14:textId="77777777" w:rsidR="00626958" w:rsidRPr="00626958" w:rsidRDefault="00626958" w:rsidP="00626958">
      <w:pPr>
        <w:numPr>
          <w:ilvl w:val="0"/>
          <w:numId w:val="1"/>
        </w:numPr>
        <w:spacing w:before="120" w:after="100" w:afterAutospacing="1"/>
        <w:ind w:left="709" w:hanging="284"/>
        <w:rPr>
          <w:rFonts w:cstheme="minorBidi"/>
        </w:rPr>
      </w:pPr>
      <w:r w:rsidRPr="00626958">
        <w:rPr>
          <w:rFonts w:cstheme="minorBidi"/>
        </w:rPr>
        <w:t xml:space="preserve">The process of decision making in respect of an application did not follow the prescribed procedure or is deemed to be unfair. </w:t>
      </w:r>
    </w:p>
    <w:p w14:paraId="1C860BB9" w14:textId="77777777" w:rsidR="00626958" w:rsidRPr="00626958" w:rsidRDefault="00626958" w:rsidP="00626958">
      <w:pPr>
        <w:numPr>
          <w:ilvl w:val="0"/>
          <w:numId w:val="1"/>
        </w:numPr>
        <w:spacing w:before="120" w:after="100" w:afterAutospacing="1"/>
        <w:ind w:left="709" w:hanging="284"/>
        <w:rPr>
          <w:rFonts w:cstheme="minorBidi"/>
        </w:rPr>
      </w:pPr>
      <w:r w:rsidRPr="00626958">
        <w:rPr>
          <w:rFonts w:cstheme="minorBidi"/>
        </w:rPr>
        <w:t xml:space="preserve">Pertinent new information is available which was not included in the original application. </w:t>
      </w:r>
    </w:p>
    <w:p w14:paraId="5D7C8C93" w14:textId="77777777" w:rsidR="00626958" w:rsidRPr="00626958" w:rsidRDefault="00626958" w:rsidP="00626958">
      <w:pPr>
        <w:numPr>
          <w:ilvl w:val="0"/>
          <w:numId w:val="31"/>
        </w:numPr>
        <w:autoSpaceDE w:val="0"/>
        <w:autoSpaceDN w:val="0"/>
        <w:adjustRightInd w:val="0"/>
        <w:spacing w:after="120"/>
        <w:ind w:left="357" w:hanging="357"/>
        <w:jc w:val="both"/>
        <w:rPr>
          <w:rFonts w:eastAsia="Calibri" w:cs="Arial"/>
          <w:color w:val="000000"/>
        </w:rPr>
      </w:pPr>
      <w:r w:rsidRPr="00626958">
        <w:rPr>
          <w:rFonts w:eastAsia="Calibri" w:cs="Arial"/>
          <w:color w:val="000000"/>
        </w:rPr>
        <w:t xml:space="preserve">Appeals against rules governing funds will not be accepted. </w:t>
      </w:r>
    </w:p>
    <w:p w14:paraId="0E29D17A" w14:textId="77777777" w:rsidR="00626958" w:rsidRPr="00626958" w:rsidRDefault="00626958" w:rsidP="00626958">
      <w:pPr>
        <w:numPr>
          <w:ilvl w:val="0"/>
          <w:numId w:val="31"/>
        </w:numPr>
        <w:autoSpaceDE w:val="0"/>
        <w:autoSpaceDN w:val="0"/>
        <w:adjustRightInd w:val="0"/>
        <w:spacing w:after="120"/>
        <w:ind w:left="357" w:hanging="357"/>
        <w:jc w:val="both"/>
        <w:rPr>
          <w:rFonts w:eastAsia="Calibri" w:cs="Arial"/>
          <w:color w:val="000000"/>
        </w:rPr>
      </w:pPr>
      <w:r w:rsidRPr="00626958">
        <w:rPr>
          <w:rFonts w:eastAsia="Calibri" w:cs="Arial"/>
          <w:color w:val="000000"/>
        </w:rPr>
        <w:t xml:space="preserve">The Head of Student Services reserves the right to reject any appeal immediately if it clearly does not fall within the grounds stated above. </w:t>
      </w:r>
    </w:p>
    <w:p w14:paraId="7555E246" w14:textId="77777777" w:rsidR="00626958" w:rsidRPr="00626958" w:rsidRDefault="00626958" w:rsidP="00626958">
      <w:pPr>
        <w:numPr>
          <w:ilvl w:val="0"/>
          <w:numId w:val="31"/>
        </w:numPr>
        <w:suppressAutoHyphens/>
        <w:spacing w:after="120"/>
        <w:ind w:left="357" w:hanging="357"/>
        <w:jc w:val="both"/>
        <w:rPr>
          <w:rFonts w:eastAsiaTheme="minorEastAsia" w:cstheme="minorBidi"/>
        </w:rPr>
      </w:pPr>
      <w:r w:rsidRPr="00626958">
        <w:rPr>
          <w:rFonts w:eastAsiaTheme="minorEastAsia" w:cstheme="minorBidi"/>
        </w:rPr>
        <w:t>If it is deemed that there are valid grounds, the Head of Student Services will convene an Appeal Panel, normally within 10 working days. The appellant and the Student Services staff member who made the assessment will be present to establish the facts of the matter to the satisfaction of the Appeal Panel.</w:t>
      </w:r>
    </w:p>
    <w:p w14:paraId="7AD69708" w14:textId="77777777" w:rsidR="00626958" w:rsidRPr="00626958" w:rsidRDefault="00626958" w:rsidP="00626958">
      <w:pPr>
        <w:numPr>
          <w:ilvl w:val="0"/>
          <w:numId w:val="31"/>
        </w:numPr>
        <w:autoSpaceDE w:val="0"/>
        <w:autoSpaceDN w:val="0"/>
        <w:adjustRightInd w:val="0"/>
        <w:spacing w:after="120"/>
        <w:ind w:left="357" w:right="-28" w:hanging="357"/>
        <w:rPr>
          <w:rFonts w:eastAsia="Calibri" w:cs="Arial"/>
          <w:color w:val="000000"/>
        </w:rPr>
      </w:pPr>
      <w:r w:rsidRPr="00626958">
        <w:rPr>
          <w:rFonts w:eastAsia="Calibri" w:cs="Arial"/>
          <w:color w:val="000000"/>
        </w:rPr>
        <w:t xml:space="preserve">The appellant shall be advised in writing as follows: </w:t>
      </w:r>
    </w:p>
    <w:p w14:paraId="156CF4A3" w14:textId="77777777" w:rsidR="00626958" w:rsidRPr="00626958" w:rsidRDefault="00626958" w:rsidP="00626958">
      <w:pPr>
        <w:numPr>
          <w:ilvl w:val="0"/>
          <w:numId w:val="1"/>
        </w:numPr>
        <w:spacing w:before="120" w:after="100" w:afterAutospacing="1"/>
        <w:ind w:left="709" w:hanging="284"/>
        <w:rPr>
          <w:rFonts w:cstheme="minorBidi"/>
          <w:color w:val="000000" w:themeColor="text1"/>
        </w:rPr>
      </w:pPr>
      <w:r w:rsidRPr="00626958">
        <w:rPr>
          <w:rFonts w:cstheme="minorBidi"/>
        </w:rPr>
        <w:t xml:space="preserve">They are entitled to give evidence to the Appeal Panel in person or via online platform, and may be accompanied or represented, if so desired, by a friend or colleague. </w:t>
      </w:r>
    </w:p>
    <w:p w14:paraId="0FF1C5E5" w14:textId="77777777" w:rsidR="00626958" w:rsidRPr="00626958" w:rsidRDefault="00626958" w:rsidP="00626958">
      <w:pPr>
        <w:numPr>
          <w:ilvl w:val="0"/>
          <w:numId w:val="1"/>
        </w:numPr>
        <w:spacing w:before="120" w:after="100" w:afterAutospacing="1"/>
        <w:ind w:left="709" w:hanging="284"/>
        <w:rPr>
          <w:rFonts w:cstheme="minorBidi"/>
        </w:rPr>
      </w:pPr>
      <w:r w:rsidRPr="00626958">
        <w:rPr>
          <w:rFonts w:cstheme="minorBidi"/>
        </w:rPr>
        <w:t>They have a right to submit a written statement for consideration by the Panel. Any such statement must reach the Head of Student Services at least 5 working days prior to the hearing.</w:t>
      </w:r>
    </w:p>
    <w:p w14:paraId="494189E7" w14:textId="77777777" w:rsidR="00626958" w:rsidRPr="00626958" w:rsidRDefault="00626958" w:rsidP="00626958">
      <w:pPr>
        <w:numPr>
          <w:ilvl w:val="0"/>
          <w:numId w:val="1"/>
        </w:numPr>
        <w:spacing w:before="120" w:after="100" w:afterAutospacing="1"/>
        <w:ind w:left="709" w:hanging="284"/>
        <w:rPr>
          <w:rFonts w:cstheme="minorBidi"/>
        </w:rPr>
      </w:pPr>
      <w:r w:rsidRPr="00626958">
        <w:rPr>
          <w:rFonts w:cstheme="minorBidi"/>
        </w:rPr>
        <w:t>They</w:t>
      </w:r>
      <w:r w:rsidRPr="00626958">
        <w:rPr>
          <w:rFonts w:cstheme="minorBidi"/>
          <w:color w:val="FF0000"/>
        </w:rPr>
        <w:t xml:space="preserve"> </w:t>
      </w:r>
      <w:r w:rsidRPr="00626958">
        <w:rPr>
          <w:rFonts w:cstheme="minorBidi"/>
        </w:rPr>
        <w:t xml:space="preserve">may call witnesses to attend the hearing, but the responsibility for their attendance rests with the appellant. </w:t>
      </w:r>
    </w:p>
    <w:p w14:paraId="72544718" w14:textId="77777777" w:rsidR="00626958" w:rsidRPr="00626958" w:rsidRDefault="00626958" w:rsidP="00626958">
      <w:pPr>
        <w:numPr>
          <w:ilvl w:val="0"/>
          <w:numId w:val="1"/>
        </w:numPr>
        <w:spacing w:before="120" w:after="100" w:afterAutospacing="1"/>
        <w:ind w:left="709" w:hanging="284"/>
        <w:rPr>
          <w:rFonts w:cstheme="minorBidi"/>
        </w:rPr>
      </w:pPr>
      <w:r w:rsidRPr="00626958">
        <w:rPr>
          <w:rFonts w:cstheme="minorBidi"/>
        </w:rPr>
        <w:t>They</w:t>
      </w:r>
      <w:r w:rsidRPr="00626958">
        <w:rPr>
          <w:rFonts w:cstheme="minorBidi"/>
          <w:color w:val="FF0000"/>
        </w:rPr>
        <w:t xml:space="preserve"> </w:t>
      </w:r>
      <w:r w:rsidRPr="00626958">
        <w:rPr>
          <w:rFonts w:cstheme="minorBidi"/>
        </w:rPr>
        <w:t xml:space="preserve">shall inform the Head of Student Services, at least 5 working days prior to the hearing, of their intentions in respect of personal attendance and of the names of any friend or witnesses who will be attending or giving evidence. </w:t>
      </w:r>
    </w:p>
    <w:p w14:paraId="5B86901B" w14:textId="54235877" w:rsidR="00626958" w:rsidRPr="00626958" w:rsidRDefault="00626958" w:rsidP="00626958">
      <w:pPr>
        <w:numPr>
          <w:ilvl w:val="0"/>
          <w:numId w:val="31"/>
        </w:numPr>
        <w:autoSpaceDE w:val="0"/>
        <w:autoSpaceDN w:val="0"/>
        <w:adjustRightInd w:val="0"/>
        <w:rPr>
          <w:rFonts w:eastAsia="Calibri" w:cs="Arial"/>
          <w:color w:val="000000"/>
        </w:rPr>
      </w:pPr>
      <w:r w:rsidRPr="00626958">
        <w:rPr>
          <w:rFonts w:eastAsia="Calibri" w:cs="Arial"/>
          <w:color w:val="000000"/>
        </w:rPr>
        <w:t xml:space="preserve">Written evidence shall be made available to the Appeals Panel, to the appellant prior to the hearing. </w:t>
      </w:r>
    </w:p>
    <w:p w14:paraId="5453375F" w14:textId="77777777" w:rsidR="00626958" w:rsidRPr="00626958" w:rsidRDefault="00626958" w:rsidP="00626958">
      <w:pPr>
        <w:autoSpaceDE w:val="0"/>
        <w:autoSpaceDN w:val="0"/>
        <w:adjustRightInd w:val="0"/>
        <w:spacing w:after="200"/>
        <w:ind w:left="360" w:right="-28"/>
        <w:rPr>
          <w:rFonts w:eastAsia="Calibri" w:cs="Arial"/>
          <w:color w:val="000000"/>
        </w:rPr>
      </w:pPr>
      <w:r w:rsidRPr="00626958">
        <w:rPr>
          <w:rFonts w:eastAsia="Calibri" w:cs="Arial"/>
          <w:color w:val="000000"/>
        </w:rPr>
        <w:lastRenderedPageBreak/>
        <w:t xml:space="preserve">The Appeal Panel should be quorate with the following: </w:t>
      </w:r>
    </w:p>
    <w:p w14:paraId="17801001" w14:textId="77777777" w:rsidR="00626958" w:rsidRPr="00626958" w:rsidRDefault="00626958" w:rsidP="00626958">
      <w:pPr>
        <w:numPr>
          <w:ilvl w:val="0"/>
          <w:numId w:val="1"/>
        </w:numPr>
        <w:spacing w:after="100" w:afterAutospacing="1"/>
        <w:ind w:left="709" w:hanging="284"/>
        <w:rPr>
          <w:rFonts w:cstheme="minorBidi"/>
        </w:rPr>
      </w:pPr>
      <w:r w:rsidRPr="00626958">
        <w:rPr>
          <w:rFonts w:cstheme="minorBidi"/>
        </w:rPr>
        <w:t xml:space="preserve">Head of Student Services who will act as Chair. </w:t>
      </w:r>
    </w:p>
    <w:p w14:paraId="26F2BDB2" w14:textId="77777777" w:rsidR="00626958" w:rsidRPr="00626958" w:rsidRDefault="00626958" w:rsidP="00626958">
      <w:pPr>
        <w:numPr>
          <w:ilvl w:val="0"/>
          <w:numId w:val="1"/>
        </w:numPr>
        <w:spacing w:after="100" w:afterAutospacing="1"/>
        <w:ind w:left="709" w:hanging="284"/>
        <w:rPr>
          <w:rFonts w:cstheme="minorBidi"/>
        </w:rPr>
      </w:pPr>
      <w:r w:rsidRPr="00626958">
        <w:rPr>
          <w:rFonts w:cstheme="minorBidi"/>
        </w:rPr>
        <w:t xml:space="preserve">A representative of the Students’ Union. </w:t>
      </w:r>
    </w:p>
    <w:p w14:paraId="49642C81" w14:textId="77777777" w:rsidR="00626958" w:rsidRPr="00626958" w:rsidRDefault="00626958" w:rsidP="00626958">
      <w:pPr>
        <w:numPr>
          <w:ilvl w:val="0"/>
          <w:numId w:val="1"/>
        </w:numPr>
        <w:spacing w:after="100" w:afterAutospacing="1"/>
        <w:ind w:left="709" w:hanging="284"/>
        <w:rPr>
          <w:rFonts w:cstheme="minorBidi"/>
        </w:rPr>
      </w:pPr>
      <w:r w:rsidRPr="00626958">
        <w:rPr>
          <w:rFonts w:cstheme="minorBidi"/>
        </w:rPr>
        <w:t xml:space="preserve">A senior independent member of Barnsley College Staff. </w:t>
      </w:r>
    </w:p>
    <w:p w14:paraId="27CE8A89" w14:textId="78B31DD4" w:rsidR="00626958" w:rsidRPr="00626958" w:rsidRDefault="00626958" w:rsidP="00626958">
      <w:pPr>
        <w:numPr>
          <w:ilvl w:val="0"/>
          <w:numId w:val="1"/>
        </w:numPr>
        <w:spacing w:after="100" w:afterAutospacing="1"/>
        <w:ind w:left="709" w:hanging="284"/>
        <w:rPr>
          <w:rFonts w:cstheme="minorBidi"/>
        </w:rPr>
      </w:pPr>
      <w:r w:rsidRPr="00626958">
        <w:rPr>
          <w:rFonts w:cstheme="minorBidi"/>
        </w:rPr>
        <w:t xml:space="preserve">A Student Services Officer will act as secretary to the Panel but will not have a vote. </w:t>
      </w:r>
    </w:p>
    <w:p w14:paraId="39A56902" w14:textId="77777777" w:rsidR="00626958" w:rsidRPr="00626958" w:rsidRDefault="00626958" w:rsidP="00626958">
      <w:pPr>
        <w:keepNext/>
        <w:keepLines/>
        <w:outlineLvl w:val="1"/>
        <w:rPr>
          <w:rFonts w:cstheme="majorBidi"/>
          <w:b/>
          <w:bCs/>
          <w:szCs w:val="26"/>
        </w:rPr>
      </w:pPr>
      <w:r w:rsidRPr="00626958">
        <w:rPr>
          <w:rFonts w:cstheme="majorBidi"/>
          <w:b/>
          <w:bCs/>
          <w:szCs w:val="26"/>
        </w:rPr>
        <w:t xml:space="preserve">The Hearing of an Appeal  </w:t>
      </w:r>
    </w:p>
    <w:p w14:paraId="19BA5742" w14:textId="77777777" w:rsidR="00626958" w:rsidRPr="00626958" w:rsidRDefault="00626958" w:rsidP="00626958">
      <w:pPr>
        <w:numPr>
          <w:ilvl w:val="0"/>
          <w:numId w:val="32"/>
        </w:numPr>
        <w:autoSpaceDE w:val="0"/>
        <w:autoSpaceDN w:val="0"/>
        <w:adjustRightInd w:val="0"/>
        <w:spacing w:after="200"/>
        <w:ind w:right="-28"/>
        <w:jc w:val="both"/>
        <w:rPr>
          <w:rFonts w:eastAsia="Calibri" w:cs="Arial"/>
          <w:color w:val="000000"/>
        </w:rPr>
      </w:pPr>
      <w:r w:rsidRPr="00626958">
        <w:rPr>
          <w:rFonts w:eastAsia="Calibri" w:cs="Arial"/>
          <w:color w:val="000000"/>
        </w:rPr>
        <w:t xml:space="preserve">The Appeal will be heard as soon as possible and normally within 10 working days of a valid appeal being lodged. </w:t>
      </w:r>
    </w:p>
    <w:p w14:paraId="1CB2372D" w14:textId="77777777" w:rsidR="00626958" w:rsidRPr="00626958" w:rsidRDefault="00626958" w:rsidP="00626958">
      <w:pPr>
        <w:numPr>
          <w:ilvl w:val="0"/>
          <w:numId w:val="32"/>
        </w:numPr>
        <w:autoSpaceDE w:val="0"/>
        <w:autoSpaceDN w:val="0"/>
        <w:adjustRightInd w:val="0"/>
        <w:spacing w:after="200"/>
        <w:ind w:right="-28"/>
        <w:jc w:val="both"/>
        <w:rPr>
          <w:rFonts w:eastAsia="Calibri" w:cs="Arial"/>
          <w:color w:val="000000"/>
        </w:rPr>
      </w:pPr>
      <w:r w:rsidRPr="00626958">
        <w:rPr>
          <w:rFonts w:eastAsia="Calibri" w:cs="Arial"/>
          <w:color w:val="000000"/>
        </w:rPr>
        <w:t xml:space="preserve">The appellant (and if the appellant so chooses, a friend) and the assessing Student Services Adviser shall be entitled to be present throughout the giving and receiving of evidence but must withdraw when this is completed. </w:t>
      </w:r>
    </w:p>
    <w:p w14:paraId="7BFB75A9" w14:textId="77777777" w:rsidR="00626958" w:rsidRPr="00626958" w:rsidRDefault="00626958" w:rsidP="00626958">
      <w:pPr>
        <w:numPr>
          <w:ilvl w:val="0"/>
          <w:numId w:val="32"/>
        </w:numPr>
        <w:autoSpaceDE w:val="0"/>
        <w:autoSpaceDN w:val="0"/>
        <w:adjustRightInd w:val="0"/>
        <w:spacing w:after="120"/>
        <w:ind w:left="357" w:right="-539" w:hanging="357"/>
        <w:jc w:val="both"/>
        <w:rPr>
          <w:rFonts w:eastAsia="Calibri" w:cs="Arial"/>
          <w:color w:val="000000"/>
        </w:rPr>
      </w:pPr>
      <w:r w:rsidRPr="00626958">
        <w:rPr>
          <w:rFonts w:eastAsia="Calibri" w:cs="Arial"/>
          <w:color w:val="000000"/>
        </w:rPr>
        <w:t xml:space="preserve">Evidence shall be taken in the following order: </w:t>
      </w:r>
    </w:p>
    <w:p w14:paraId="78DDDD10" w14:textId="77777777" w:rsidR="00626958" w:rsidRPr="00626958" w:rsidRDefault="00626958" w:rsidP="00626958">
      <w:pPr>
        <w:numPr>
          <w:ilvl w:val="0"/>
          <w:numId w:val="1"/>
        </w:numPr>
        <w:spacing w:after="100" w:afterAutospacing="1"/>
        <w:ind w:left="709" w:hanging="284"/>
        <w:rPr>
          <w:rFonts w:cstheme="minorBidi"/>
        </w:rPr>
      </w:pPr>
      <w:r w:rsidRPr="00626958">
        <w:rPr>
          <w:rFonts w:cstheme="minorBidi"/>
        </w:rPr>
        <w:t>The appellant.</w:t>
      </w:r>
    </w:p>
    <w:p w14:paraId="727694A3" w14:textId="77777777" w:rsidR="00626958" w:rsidRPr="00626958" w:rsidRDefault="00626958" w:rsidP="00626958">
      <w:pPr>
        <w:numPr>
          <w:ilvl w:val="0"/>
          <w:numId w:val="1"/>
        </w:numPr>
        <w:spacing w:after="100" w:afterAutospacing="1"/>
        <w:ind w:left="709" w:hanging="284"/>
        <w:rPr>
          <w:rFonts w:cstheme="minorBidi"/>
        </w:rPr>
      </w:pPr>
      <w:r w:rsidRPr="00626958">
        <w:rPr>
          <w:rFonts w:cstheme="minorBidi"/>
        </w:rPr>
        <w:t xml:space="preserve">The appellant's friend and witnesses in support of the appellant. </w:t>
      </w:r>
    </w:p>
    <w:p w14:paraId="4A312BB9" w14:textId="77777777" w:rsidR="00626958" w:rsidRPr="00626958" w:rsidRDefault="00626958" w:rsidP="00626958">
      <w:pPr>
        <w:numPr>
          <w:ilvl w:val="0"/>
          <w:numId w:val="1"/>
        </w:numPr>
        <w:spacing w:after="100" w:afterAutospacing="1"/>
        <w:ind w:left="709" w:hanging="284"/>
        <w:rPr>
          <w:rFonts w:cstheme="minorBidi"/>
        </w:rPr>
      </w:pPr>
      <w:r w:rsidRPr="00626958">
        <w:rPr>
          <w:rFonts w:cstheme="minorBidi"/>
        </w:rPr>
        <w:t>A Student Services Adviser.</w:t>
      </w:r>
    </w:p>
    <w:p w14:paraId="5B673172" w14:textId="77777777" w:rsidR="00626958" w:rsidRPr="00626958" w:rsidRDefault="00626958" w:rsidP="00626958">
      <w:pPr>
        <w:numPr>
          <w:ilvl w:val="0"/>
          <w:numId w:val="1"/>
        </w:numPr>
        <w:spacing w:after="100" w:afterAutospacing="1"/>
        <w:ind w:left="709" w:hanging="284"/>
        <w:rPr>
          <w:rFonts w:cstheme="minorBidi"/>
        </w:rPr>
      </w:pPr>
      <w:r w:rsidRPr="00626958">
        <w:rPr>
          <w:rFonts w:cstheme="minorBidi"/>
        </w:rPr>
        <w:t>Other witnesses, if any.</w:t>
      </w:r>
    </w:p>
    <w:p w14:paraId="6A8E652B" w14:textId="54730AEB" w:rsidR="00626958" w:rsidRPr="00626958" w:rsidRDefault="00626958" w:rsidP="00626958">
      <w:pPr>
        <w:numPr>
          <w:ilvl w:val="0"/>
          <w:numId w:val="1"/>
        </w:numPr>
        <w:spacing w:after="100" w:afterAutospacing="1"/>
        <w:ind w:left="709" w:hanging="284"/>
        <w:rPr>
          <w:rFonts w:cstheme="minorBidi"/>
        </w:rPr>
      </w:pPr>
      <w:r w:rsidRPr="00626958">
        <w:rPr>
          <w:rFonts w:cstheme="minorBidi"/>
        </w:rPr>
        <w:t xml:space="preserve">The appellant. </w:t>
      </w:r>
    </w:p>
    <w:p w14:paraId="73CC1436" w14:textId="77777777" w:rsidR="00626958" w:rsidRPr="00626958" w:rsidRDefault="00626958" w:rsidP="00626958">
      <w:pPr>
        <w:numPr>
          <w:ilvl w:val="0"/>
          <w:numId w:val="32"/>
        </w:numPr>
        <w:suppressAutoHyphens/>
        <w:spacing w:after="120"/>
        <w:ind w:left="357" w:hanging="357"/>
        <w:jc w:val="both"/>
        <w:rPr>
          <w:rFonts w:eastAsiaTheme="minorEastAsia" w:cstheme="minorBidi"/>
        </w:rPr>
      </w:pPr>
      <w:r w:rsidRPr="00626958">
        <w:rPr>
          <w:rFonts w:eastAsiaTheme="minorEastAsia" w:cstheme="minorBidi"/>
        </w:rPr>
        <w:t>Where the appellant does not appear in person, the Appeal Panel may nevertheless proceed.</w:t>
      </w:r>
    </w:p>
    <w:p w14:paraId="7730438A" w14:textId="77777777" w:rsidR="00626958" w:rsidRPr="00626958" w:rsidRDefault="00626958" w:rsidP="00626958">
      <w:pPr>
        <w:numPr>
          <w:ilvl w:val="0"/>
          <w:numId w:val="32"/>
        </w:numPr>
        <w:autoSpaceDE w:val="0"/>
        <w:autoSpaceDN w:val="0"/>
        <w:adjustRightInd w:val="0"/>
        <w:spacing w:after="120"/>
        <w:ind w:left="357" w:right="-28" w:hanging="357"/>
        <w:jc w:val="both"/>
        <w:rPr>
          <w:rFonts w:eastAsia="Calibri" w:cs="Arial"/>
          <w:color w:val="000000"/>
        </w:rPr>
      </w:pPr>
      <w:r w:rsidRPr="00626958">
        <w:rPr>
          <w:rFonts w:eastAsia="Calibri" w:cs="Arial"/>
          <w:color w:val="000000"/>
        </w:rPr>
        <w:t xml:space="preserve">When the giving and receiving of evidence is concluded the Appeal Panel shall deliberate with the secretary present. The findings shall be reached by simple majority vote, with the Chair having a second or casting vote where this proves to be necessary. </w:t>
      </w:r>
    </w:p>
    <w:p w14:paraId="119C02F1" w14:textId="77777777" w:rsidR="00626958" w:rsidRPr="00626958" w:rsidRDefault="00626958" w:rsidP="00626958">
      <w:pPr>
        <w:numPr>
          <w:ilvl w:val="0"/>
          <w:numId w:val="32"/>
        </w:numPr>
        <w:autoSpaceDE w:val="0"/>
        <w:autoSpaceDN w:val="0"/>
        <w:adjustRightInd w:val="0"/>
        <w:spacing w:after="120"/>
        <w:ind w:left="357" w:right="-28" w:hanging="357"/>
        <w:jc w:val="both"/>
        <w:rPr>
          <w:rFonts w:eastAsia="Calibri" w:cs="Arial"/>
          <w:color w:val="000000"/>
        </w:rPr>
      </w:pPr>
      <w:r w:rsidRPr="00626958">
        <w:rPr>
          <w:rFonts w:eastAsia="Calibri" w:cs="Arial"/>
          <w:color w:val="000000"/>
        </w:rPr>
        <w:t xml:space="preserve">The Appeal Panel shall inform the appellant of its decision immediately, or if the appellant is not present, within five working days of the hearing. </w:t>
      </w:r>
    </w:p>
    <w:p w14:paraId="29298A21" w14:textId="77777777" w:rsidR="00626958" w:rsidRPr="00626958" w:rsidRDefault="00626958" w:rsidP="00626958">
      <w:pPr>
        <w:numPr>
          <w:ilvl w:val="0"/>
          <w:numId w:val="32"/>
        </w:numPr>
        <w:autoSpaceDE w:val="0"/>
        <w:autoSpaceDN w:val="0"/>
        <w:adjustRightInd w:val="0"/>
        <w:spacing w:after="120"/>
        <w:ind w:left="357" w:right="-28" w:hanging="357"/>
        <w:jc w:val="both"/>
        <w:rPr>
          <w:rFonts w:eastAsia="Calibri" w:cs="Arial"/>
          <w:color w:val="000000"/>
        </w:rPr>
      </w:pPr>
      <w:r w:rsidRPr="00626958">
        <w:rPr>
          <w:rFonts w:eastAsia="Calibri" w:cs="Arial"/>
          <w:color w:val="000000"/>
        </w:rPr>
        <w:t xml:space="preserve">The findings shall be recorded, and the Student Services Officer shall be advised of the findings in writing, by the Chair of the Appeals Panel, within 5 working days of the hearing. </w:t>
      </w:r>
    </w:p>
    <w:p w14:paraId="39A4DEC4" w14:textId="77777777" w:rsidR="00626958" w:rsidRPr="00626958" w:rsidRDefault="00626958" w:rsidP="00626958">
      <w:pPr>
        <w:numPr>
          <w:ilvl w:val="0"/>
          <w:numId w:val="32"/>
        </w:numPr>
        <w:autoSpaceDE w:val="0"/>
        <w:autoSpaceDN w:val="0"/>
        <w:adjustRightInd w:val="0"/>
        <w:spacing w:after="120"/>
        <w:ind w:left="357" w:right="-28" w:hanging="357"/>
        <w:rPr>
          <w:rFonts w:eastAsia="Calibri" w:cs="Arial"/>
          <w:color w:val="000000"/>
        </w:rPr>
      </w:pPr>
      <w:r w:rsidRPr="00626958">
        <w:rPr>
          <w:rFonts w:eastAsia="Calibri" w:cs="Arial"/>
          <w:color w:val="000000"/>
        </w:rPr>
        <w:t xml:space="preserve">The findings of the Appeal Panel shall be final. </w:t>
      </w:r>
    </w:p>
    <w:p w14:paraId="0502E9B0" w14:textId="77777777" w:rsidR="00626958" w:rsidRPr="00626958" w:rsidRDefault="00626958" w:rsidP="00626958">
      <w:pPr>
        <w:numPr>
          <w:ilvl w:val="0"/>
          <w:numId w:val="32"/>
        </w:numPr>
        <w:autoSpaceDE w:val="0"/>
        <w:autoSpaceDN w:val="0"/>
        <w:adjustRightInd w:val="0"/>
        <w:spacing w:after="120"/>
        <w:ind w:left="357" w:right="-28" w:hanging="357"/>
        <w:jc w:val="both"/>
        <w:rPr>
          <w:rFonts w:eastAsia="Calibri" w:cs="Arial"/>
          <w:color w:val="000000"/>
        </w:rPr>
      </w:pPr>
      <w:r w:rsidRPr="00626958">
        <w:rPr>
          <w:rFonts w:eastAsia="Calibri" w:cs="Arial"/>
          <w:color w:val="000000"/>
        </w:rPr>
        <w:t xml:space="preserve">If the appellant is a Higher Education learner and remains dissatisfied after exhausting Barnsley College’s internal Student Financial Support Appeal Procedure, they may request a review from the Office of the Independent Adjudicator for Higher Education (OIA). Further information can be found at </w:t>
      </w:r>
      <w:hyperlink r:id="rId11" w:history="1">
        <w:r w:rsidRPr="00626958">
          <w:rPr>
            <w:rFonts w:eastAsia="Calibri" w:cs="Arial"/>
            <w:color w:val="0000FF"/>
            <w:u w:val="single"/>
          </w:rPr>
          <w:t>www.oiahe.org.uk</w:t>
        </w:r>
      </w:hyperlink>
      <w:r w:rsidRPr="00626958">
        <w:rPr>
          <w:rFonts w:eastAsia="Calibri" w:cs="Arial"/>
          <w:color w:val="000000"/>
          <w:u w:val="single"/>
        </w:rPr>
        <w:t xml:space="preserve">. </w:t>
      </w:r>
    </w:p>
    <w:p w14:paraId="3836EB67" w14:textId="77777777" w:rsidR="00684077" w:rsidRPr="00684077" w:rsidRDefault="00684077" w:rsidP="00684077"/>
    <w:p w14:paraId="6D55852E" w14:textId="77777777" w:rsidR="00684077" w:rsidRDefault="00684077" w:rsidP="00684077">
      <w:pPr>
        <w:rPr>
          <w:rFonts w:cs="Arial"/>
        </w:rPr>
      </w:pPr>
      <w:r>
        <w:rPr>
          <w:rFonts w:cs="Arial"/>
        </w:rPr>
        <w:t>Funds are limited and will be allocated on a first come first served basis. The college cannot be responsible should the funds become fully spent.</w:t>
      </w:r>
    </w:p>
    <w:p w14:paraId="2DF1A988" w14:textId="77777777" w:rsidR="00684077" w:rsidRPr="00684077" w:rsidRDefault="00684077" w:rsidP="00684077"/>
    <w:p w14:paraId="3B819813" w14:textId="77777777" w:rsidR="002B7C13" w:rsidRDefault="002B7C13" w:rsidP="002B7C13">
      <w:pPr>
        <w:jc w:val="both"/>
        <w:rPr>
          <w:rFonts w:cs="Arial"/>
          <w:b/>
        </w:rPr>
      </w:pPr>
    </w:p>
    <w:p w14:paraId="75B3F30E" w14:textId="77777777" w:rsidR="002B7C13" w:rsidRDefault="002B7C13" w:rsidP="000E426E">
      <w:pPr>
        <w:pStyle w:val="Heading1"/>
      </w:pPr>
      <w:r>
        <w:t>EQUALITY &amp; DIVERSITY</w:t>
      </w:r>
    </w:p>
    <w:p w14:paraId="13805E58" w14:textId="77777777" w:rsidR="002B7C13" w:rsidRDefault="005521EE" w:rsidP="002B7C13">
      <w:pPr>
        <w:jc w:val="both"/>
        <w:rPr>
          <w:rFonts w:cs="Arial"/>
        </w:rPr>
      </w:pPr>
      <w:r>
        <w:rPr>
          <w:rFonts w:cs="Arial"/>
        </w:rPr>
        <w:t>The E</w:t>
      </w:r>
      <w:r w:rsidR="002B7C13" w:rsidRPr="001A5F80">
        <w:rPr>
          <w:rFonts w:cs="Arial"/>
        </w:rPr>
        <w:t>IA for this policy is available on the college’s intranet</w:t>
      </w:r>
      <w:r w:rsidR="002B7C13">
        <w:rPr>
          <w:rFonts w:cs="Arial"/>
        </w:rPr>
        <w:t>.</w:t>
      </w:r>
    </w:p>
    <w:p w14:paraId="3EB00BFE" w14:textId="77777777" w:rsidR="002B7C13" w:rsidRDefault="002B7C13" w:rsidP="002B7C13">
      <w:pPr>
        <w:jc w:val="both"/>
        <w:rPr>
          <w:rFonts w:cs="Arial"/>
        </w:rPr>
      </w:pPr>
    </w:p>
    <w:p w14:paraId="02C8E7B1" w14:textId="77777777" w:rsidR="002B7C13" w:rsidRDefault="002B7C13" w:rsidP="002B7C13">
      <w:pPr>
        <w:jc w:val="both"/>
        <w:rPr>
          <w:rFonts w:cs="Arial"/>
        </w:rPr>
      </w:pPr>
    </w:p>
    <w:p w14:paraId="706D31A9" w14:textId="77777777" w:rsidR="002B7C13" w:rsidRDefault="002B7C13" w:rsidP="000E426E">
      <w:pPr>
        <w:pStyle w:val="Heading1"/>
      </w:pPr>
      <w:r>
        <w:t>LOCATION AND ACCESS TO THIS POLICY</w:t>
      </w:r>
    </w:p>
    <w:p w14:paraId="281721BA" w14:textId="77777777" w:rsidR="002B7C13" w:rsidRDefault="002B7C13" w:rsidP="002B7C13">
      <w:pPr>
        <w:jc w:val="both"/>
        <w:rPr>
          <w:rFonts w:cs="Arial"/>
        </w:rPr>
      </w:pPr>
      <w:r>
        <w:rPr>
          <w:rFonts w:cs="Arial"/>
        </w:rPr>
        <w:t xml:space="preserve">This policy is available on the college’s intranet. </w:t>
      </w:r>
    </w:p>
    <w:p w14:paraId="063E54EB" w14:textId="77777777" w:rsidR="009E66DD" w:rsidRDefault="002B7C13" w:rsidP="002B7C13">
      <w:pPr>
        <w:spacing w:after="200"/>
        <w:rPr>
          <w:rFonts w:cs="Arial"/>
        </w:rPr>
      </w:pPr>
      <w:r>
        <w:rPr>
          <w:rFonts w:cs="Arial"/>
        </w:rPr>
        <w:br w:type="page"/>
      </w:r>
    </w:p>
    <w:p w14:paraId="2A828B53" w14:textId="79F85328" w:rsidR="009E66DD" w:rsidRDefault="009E66DD" w:rsidP="002B7C13">
      <w:pPr>
        <w:spacing w:after="200"/>
        <w:rPr>
          <w:b/>
          <w:bCs/>
        </w:rPr>
      </w:pPr>
      <w:r w:rsidRPr="009E66DD">
        <w:rPr>
          <w:b/>
          <w:bCs/>
        </w:rPr>
        <w:lastRenderedPageBreak/>
        <w:t>APPENDIX</w:t>
      </w:r>
      <w:r w:rsidR="00626958">
        <w:rPr>
          <w:b/>
          <w:bCs/>
        </w:rPr>
        <w:t xml:space="preserve"> A</w:t>
      </w:r>
    </w:p>
    <w:p w14:paraId="5FD561FB" w14:textId="4A2600CA" w:rsidR="00323F4C" w:rsidRPr="009E66DD" w:rsidRDefault="00323F4C" w:rsidP="002B7C13">
      <w:pPr>
        <w:spacing w:after="200"/>
        <w:rPr>
          <w:rFonts w:cs="Arial"/>
          <w:b/>
          <w:bCs/>
        </w:rPr>
      </w:pPr>
      <w:r>
        <w:rPr>
          <w:rFonts w:cs="Arial"/>
          <w:b/>
          <w:bCs/>
        </w:rPr>
        <w:t>STUDENTS WITHOUT AN ADVANCED LEARNER LOAN</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3260"/>
        <w:gridCol w:w="3323"/>
      </w:tblGrid>
      <w:tr w:rsidR="009E66DD" w:rsidRPr="00914375" w14:paraId="12AD42F3" w14:textId="77777777" w:rsidTr="00832CA1">
        <w:trPr>
          <w:trHeight w:val="7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04C7C90"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b/>
                <w:bCs/>
                <w:u w:val="single"/>
                <w:lang w:eastAsia="en-GB"/>
              </w:rPr>
              <w:t>Award</w:t>
            </w:r>
            <w:r w:rsidRPr="00914375">
              <w:rPr>
                <w:rFonts w:cs="Segoe UI"/>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315354D7" w14:textId="77777777" w:rsidR="009E66DD" w:rsidRPr="00914375" w:rsidRDefault="009E66DD" w:rsidP="00832CA1">
            <w:pPr>
              <w:textAlignment w:val="baseline"/>
              <w:rPr>
                <w:rFonts w:ascii="Segoe UI" w:hAnsi="Segoe UI" w:cs="Segoe UI"/>
                <w:sz w:val="18"/>
                <w:szCs w:val="18"/>
                <w:lang w:eastAsia="en-GB"/>
              </w:rPr>
            </w:pPr>
            <w:r w:rsidRPr="00914375">
              <w:rPr>
                <w:rFonts w:cs="Segoe UI"/>
                <w:b/>
                <w:bCs/>
                <w:u w:val="single"/>
                <w:lang w:eastAsia="en-GB"/>
              </w:rPr>
              <w:t>Household Income below £37,000</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64EA7C3E" w14:textId="77777777" w:rsidR="009E66DD" w:rsidRPr="00914375" w:rsidRDefault="009E66DD" w:rsidP="00832CA1">
            <w:pPr>
              <w:jc w:val="center"/>
              <w:textAlignment w:val="baseline"/>
              <w:rPr>
                <w:rFonts w:ascii="Segoe UI" w:hAnsi="Segoe UI" w:cs="Segoe UI"/>
                <w:sz w:val="18"/>
                <w:szCs w:val="18"/>
                <w:lang w:eastAsia="en-GB"/>
              </w:rPr>
            </w:pPr>
            <w:r w:rsidRPr="00914375">
              <w:rPr>
                <w:rFonts w:cs="Segoe UI"/>
                <w:b/>
                <w:bCs/>
                <w:u w:val="single"/>
                <w:lang w:eastAsia="en-GB"/>
              </w:rPr>
              <w:t>Method of payment</w:t>
            </w:r>
          </w:p>
        </w:tc>
      </w:tr>
      <w:tr w:rsidR="009E66DD" w:rsidRPr="00914375" w14:paraId="1B8C0FBA" w14:textId="77777777" w:rsidTr="00832CA1">
        <w:trPr>
          <w:trHeight w:val="78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BEE1163"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Travel  </w:t>
            </w:r>
          </w:p>
          <w:p w14:paraId="171DC3C8"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p w14:paraId="6BEC87B3"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p w14:paraId="6C1ED922"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p w14:paraId="767CD7F9"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E765794" w14:textId="77777777" w:rsidR="009E66DD" w:rsidRPr="00914375" w:rsidRDefault="009E66DD" w:rsidP="00832CA1">
            <w:pPr>
              <w:textAlignment w:val="baseline"/>
              <w:rPr>
                <w:rFonts w:ascii="Segoe UI" w:hAnsi="Segoe UI" w:cs="Segoe UI"/>
                <w:sz w:val="18"/>
                <w:szCs w:val="18"/>
                <w:lang w:eastAsia="en-GB"/>
              </w:rPr>
            </w:pPr>
            <w:r w:rsidRPr="00914375">
              <w:rPr>
                <w:rFonts w:cs="Segoe UI"/>
                <w:lang w:eastAsia="en-GB"/>
              </w:rPr>
              <w:t>Students must be within a travel distance of 1.5 miles to receive travel funding. The fund will cover the cheapest cost of travel on an individual basis but will not fund over the maximum of £2</w:t>
            </w:r>
            <w:r>
              <w:rPr>
                <w:rFonts w:cs="Segoe UI"/>
                <w:lang w:eastAsia="en-GB"/>
              </w:rPr>
              <w:t>7</w:t>
            </w:r>
            <w:r w:rsidRPr="00914375">
              <w:rPr>
                <w:rFonts w:cs="Segoe UI"/>
                <w:lang w:eastAsia="en-GB"/>
              </w:rPr>
              <w:t>.00 per week.</w:t>
            </w:r>
          </w:p>
          <w:p w14:paraId="0D0AA6CE" w14:textId="77777777" w:rsidR="009E66DD" w:rsidRDefault="009E66DD" w:rsidP="00832CA1">
            <w:pPr>
              <w:textAlignment w:val="baseline"/>
              <w:rPr>
                <w:rFonts w:cs="Segoe UI"/>
                <w:lang w:eastAsia="en-GB"/>
              </w:rPr>
            </w:pPr>
            <w:r w:rsidRPr="00914375">
              <w:rPr>
                <w:rFonts w:cs="Segoe UI"/>
                <w:lang w:eastAsia="en-GB"/>
              </w:rPr>
              <w:t xml:space="preserve">Bus passes are available for students who are not eligible for the travel South Yorkshire concessionary passes </w:t>
            </w:r>
          </w:p>
          <w:p w14:paraId="6CADDEBC" w14:textId="77777777" w:rsidR="009E66DD" w:rsidRPr="00914375" w:rsidRDefault="009E66DD" w:rsidP="00832CA1">
            <w:pPr>
              <w:textAlignment w:val="baseline"/>
              <w:rPr>
                <w:rFonts w:ascii="Segoe UI" w:hAnsi="Segoe UI" w:cs="Segoe UI"/>
                <w:sz w:val="18"/>
                <w:szCs w:val="18"/>
                <w:lang w:eastAsia="en-GB"/>
              </w:rPr>
            </w:pPr>
          </w:p>
          <w:p w14:paraId="6546D173" w14:textId="77777777" w:rsidR="009E66DD" w:rsidRPr="00914375" w:rsidRDefault="009E66DD" w:rsidP="00832CA1">
            <w:pPr>
              <w:textAlignment w:val="baseline"/>
              <w:rPr>
                <w:rFonts w:ascii="Segoe UI" w:hAnsi="Segoe UI" w:cs="Segoe UI"/>
                <w:sz w:val="18"/>
                <w:szCs w:val="18"/>
                <w:lang w:eastAsia="en-GB"/>
              </w:rPr>
            </w:pPr>
            <w:r w:rsidRPr="00914375">
              <w:rPr>
                <w:rFonts w:cs="Segoe UI"/>
                <w:lang w:eastAsia="en-GB"/>
              </w:rPr>
              <w:t>The fund does not provide taxi’s for students</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68DE0C0E" w14:textId="77777777" w:rsidR="009E66DD" w:rsidRDefault="009E66DD" w:rsidP="00832CA1">
            <w:pPr>
              <w:jc w:val="center"/>
              <w:textAlignment w:val="baseline"/>
              <w:rPr>
                <w:rFonts w:cs="Segoe UI"/>
                <w:lang w:eastAsia="en-GB"/>
              </w:rPr>
            </w:pPr>
            <w:r w:rsidRPr="00914375">
              <w:rPr>
                <w:rFonts w:cs="Segoe UI"/>
                <w:lang w:eastAsia="en-GB"/>
              </w:rPr>
              <w:t>Paid every half term into student bank accounts based on the number of weeks in the half term.</w:t>
            </w:r>
          </w:p>
          <w:p w14:paraId="298168C7" w14:textId="77777777" w:rsidR="009E66DD" w:rsidRPr="00914375" w:rsidRDefault="009E66DD" w:rsidP="00832CA1">
            <w:pPr>
              <w:jc w:val="center"/>
              <w:textAlignment w:val="baseline"/>
              <w:rPr>
                <w:rFonts w:ascii="Segoe UI" w:hAnsi="Segoe UI" w:cs="Segoe UI"/>
                <w:sz w:val="18"/>
                <w:szCs w:val="18"/>
                <w:lang w:eastAsia="en-GB"/>
              </w:rPr>
            </w:pPr>
          </w:p>
          <w:p w14:paraId="649D5F26" w14:textId="77777777" w:rsidR="009E66DD" w:rsidRPr="00914375" w:rsidRDefault="009E66DD" w:rsidP="00832CA1">
            <w:pPr>
              <w:jc w:val="center"/>
              <w:textAlignment w:val="baseline"/>
              <w:rPr>
                <w:rFonts w:ascii="Segoe UI" w:hAnsi="Segoe UI" w:cs="Segoe UI"/>
                <w:sz w:val="18"/>
                <w:szCs w:val="18"/>
                <w:lang w:eastAsia="en-GB"/>
              </w:rPr>
            </w:pPr>
            <w:r w:rsidRPr="00914375">
              <w:rPr>
                <w:rFonts w:cs="Segoe UI"/>
                <w:lang w:eastAsia="en-GB"/>
              </w:rPr>
              <w:t>It is the responsibility of the student to budget this payment for the number of weeks within the half term it is paid for.</w:t>
            </w:r>
          </w:p>
          <w:p w14:paraId="0458323D" w14:textId="77777777" w:rsidR="009E66DD" w:rsidRPr="00914375" w:rsidRDefault="009E66DD" w:rsidP="00832CA1">
            <w:pPr>
              <w:jc w:val="center"/>
              <w:textAlignment w:val="baseline"/>
              <w:rPr>
                <w:rFonts w:ascii="Segoe UI" w:hAnsi="Segoe UI" w:cs="Segoe UI"/>
                <w:sz w:val="18"/>
                <w:szCs w:val="18"/>
                <w:lang w:eastAsia="en-GB"/>
              </w:rPr>
            </w:pPr>
          </w:p>
          <w:p w14:paraId="468C042F" w14:textId="77777777" w:rsidR="009E66DD" w:rsidRPr="00914375" w:rsidRDefault="009E66DD" w:rsidP="00832CA1">
            <w:pPr>
              <w:jc w:val="center"/>
              <w:textAlignment w:val="baseline"/>
              <w:rPr>
                <w:rFonts w:ascii="Segoe UI" w:hAnsi="Segoe UI" w:cs="Segoe UI"/>
                <w:sz w:val="18"/>
                <w:szCs w:val="18"/>
                <w:lang w:eastAsia="en-GB"/>
              </w:rPr>
            </w:pPr>
            <w:r w:rsidRPr="00914375">
              <w:rPr>
                <w:rFonts w:cs="Segoe UI"/>
                <w:lang w:eastAsia="en-GB"/>
              </w:rPr>
              <w:t>Bus passes may be allocated based on individual assessment</w:t>
            </w:r>
          </w:p>
          <w:p w14:paraId="0489577E" w14:textId="77777777" w:rsidR="009E66DD" w:rsidRPr="00914375" w:rsidRDefault="009E66DD" w:rsidP="00832CA1">
            <w:pPr>
              <w:jc w:val="center"/>
              <w:textAlignment w:val="baseline"/>
              <w:rPr>
                <w:rFonts w:ascii="Segoe UI" w:hAnsi="Segoe UI" w:cs="Segoe UI"/>
                <w:sz w:val="18"/>
                <w:szCs w:val="18"/>
                <w:lang w:eastAsia="en-GB"/>
              </w:rPr>
            </w:pPr>
          </w:p>
          <w:p w14:paraId="23EE3D24" w14:textId="77777777" w:rsidR="009E66DD" w:rsidRPr="00914375" w:rsidRDefault="009E66DD" w:rsidP="00832CA1">
            <w:pPr>
              <w:jc w:val="center"/>
              <w:textAlignment w:val="baseline"/>
              <w:rPr>
                <w:rFonts w:ascii="Segoe UI" w:hAnsi="Segoe UI" w:cs="Segoe UI"/>
                <w:sz w:val="18"/>
                <w:szCs w:val="18"/>
                <w:lang w:eastAsia="en-GB"/>
              </w:rPr>
            </w:pPr>
          </w:p>
          <w:p w14:paraId="05AC42AF" w14:textId="77777777" w:rsidR="009E66DD" w:rsidRPr="00914375" w:rsidRDefault="009E66DD" w:rsidP="00832CA1">
            <w:pPr>
              <w:jc w:val="center"/>
              <w:textAlignment w:val="baseline"/>
              <w:rPr>
                <w:rFonts w:ascii="Segoe UI" w:hAnsi="Segoe UI" w:cs="Segoe UI"/>
                <w:sz w:val="18"/>
                <w:szCs w:val="18"/>
                <w:lang w:eastAsia="en-GB"/>
              </w:rPr>
            </w:pPr>
          </w:p>
          <w:p w14:paraId="3C86D452" w14:textId="77777777" w:rsidR="009E66DD" w:rsidRPr="00914375" w:rsidRDefault="009E66DD" w:rsidP="00832CA1">
            <w:pPr>
              <w:jc w:val="center"/>
              <w:textAlignment w:val="baseline"/>
              <w:rPr>
                <w:rFonts w:ascii="Segoe UI" w:hAnsi="Segoe UI" w:cs="Segoe UI"/>
                <w:sz w:val="18"/>
                <w:szCs w:val="18"/>
                <w:lang w:eastAsia="en-GB"/>
              </w:rPr>
            </w:pPr>
          </w:p>
        </w:tc>
      </w:tr>
      <w:tr w:rsidR="009E66DD" w:rsidRPr="00914375" w14:paraId="785975FC" w14:textId="77777777" w:rsidTr="00832CA1">
        <w:trPr>
          <w:trHeight w:val="33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744266A"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Food </w:t>
            </w:r>
          </w:p>
          <w:p w14:paraId="3C82942A"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87AD90F" w14:textId="77777777" w:rsidR="009E66DD" w:rsidRDefault="009E66DD" w:rsidP="00832CA1">
            <w:pPr>
              <w:textAlignment w:val="baseline"/>
              <w:rPr>
                <w:rFonts w:cs="Segoe UI"/>
                <w:lang w:eastAsia="en-GB"/>
              </w:rPr>
            </w:pPr>
            <w:r w:rsidRPr="00914375">
              <w:rPr>
                <w:rFonts w:cs="Segoe UI"/>
                <w:lang w:eastAsia="en-GB"/>
              </w:rPr>
              <w:t>Students will receive £4 per full day of study by credit being added to their student card.</w:t>
            </w:r>
          </w:p>
          <w:p w14:paraId="1BE6116F" w14:textId="77777777" w:rsidR="009E66DD" w:rsidRDefault="009E66DD" w:rsidP="00832CA1">
            <w:pPr>
              <w:textAlignment w:val="baseline"/>
              <w:rPr>
                <w:rFonts w:ascii="Segoe UI" w:hAnsi="Segoe UI" w:cs="Segoe UI"/>
                <w:lang w:eastAsia="en-GB"/>
              </w:rPr>
            </w:pPr>
          </w:p>
          <w:p w14:paraId="643781E6" w14:textId="77777777" w:rsidR="009E66DD" w:rsidRDefault="009E66DD" w:rsidP="00832CA1">
            <w:pPr>
              <w:textAlignment w:val="baseline"/>
              <w:rPr>
                <w:rFonts w:ascii="Segoe UI" w:hAnsi="Segoe UI" w:cs="Segoe UI"/>
                <w:lang w:eastAsia="en-GB"/>
              </w:rPr>
            </w:pPr>
          </w:p>
          <w:p w14:paraId="407F45B2" w14:textId="77777777" w:rsidR="009E66DD" w:rsidRPr="00914375" w:rsidRDefault="009E66DD" w:rsidP="00832CA1">
            <w:pPr>
              <w:textAlignment w:val="baseline"/>
              <w:rPr>
                <w:rFonts w:ascii="Segoe UI" w:hAnsi="Segoe UI" w:cs="Segoe UI"/>
                <w:sz w:val="18"/>
                <w:szCs w:val="18"/>
                <w:lang w:eastAsia="en-GB"/>
              </w:rPr>
            </w:pPr>
            <w:r w:rsidRPr="00B75609">
              <w:rPr>
                <w:rFonts w:cs="Segoe UI"/>
                <w:lang w:eastAsia="en-GB"/>
              </w:rPr>
              <w:t>Students attending placement will be eligible for food allowance off site</w:t>
            </w:r>
            <w:r>
              <w:rPr>
                <w:rFonts w:ascii="Segoe UI" w:hAnsi="Segoe UI" w:cs="Segoe UI"/>
                <w:lang w:eastAsia="en-GB"/>
              </w:rPr>
              <w:t xml:space="preserve"> </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6DA1A224" w14:textId="77777777" w:rsidR="009E66DD" w:rsidRDefault="009E66DD" w:rsidP="00832CA1">
            <w:pPr>
              <w:jc w:val="center"/>
              <w:textAlignment w:val="baseline"/>
              <w:rPr>
                <w:rFonts w:cs="Segoe UI"/>
                <w:lang w:eastAsia="en-GB"/>
              </w:rPr>
            </w:pPr>
            <w:r w:rsidRPr="00914375">
              <w:rPr>
                <w:rFonts w:cs="Segoe UI"/>
                <w:lang w:eastAsia="en-GB"/>
              </w:rPr>
              <w:t>Money is uploaded weekly and can be spent in any of the college catering outlets. Any remaining funds left at the end of the week will not roll to the following week</w:t>
            </w:r>
          </w:p>
          <w:p w14:paraId="6CD62F2B" w14:textId="77777777" w:rsidR="009E66DD" w:rsidRDefault="009E66DD" w:rsidP="00832CA1">
            <w:pPr>
              <w:jc w:val="center"/>
              <w:textAlignment w:val="baseline"/>
              <w:rPr>
                <w:rFonts w:cs="Segoe UI"/>
                <w:lang w:eastAsia="en-GB"/>
              </w:rPr>
            </w:pPr>
          </w:p>
          <w:p w14:paraId="6FDC7AA1" w14:textId="77777777" w:rsidR="009E66DD" w:rsidRPr="00914375" w:rsidRDefault="009E66DD" w:rsidP="00832CA1">
            <w:pPr>
              <w:jc w:val="center"/>
              <w:textAlignment w:val="baseline"/>
              <w:rPr>
                <w:rFonts w:ascii="Segoe UI" w:hAnsi="Segoe UI" w:cs="Segoe UI"/>
                <w:sz w:val="18"/>
                <w:szCs w:val="18"/>
                <w:lang w:eastAsia="en-GB"/>
              </w:rPr>
            </w:pPr>
          </w:p>
        </w:tc>
      </w:tr>
      <w:tr w:rsidR="009E66DD" w:rsidRPr="00914375" w14:paraId="3A57E688" w14:textId="77777777" w:rsidTr="00832CA1">
        <w:trPr>
          <w:trHeight w:val="16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B103C5C"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xml:space="preserve">Extreme Hardship </w:t>
            </w:r>
            <w:r>
              <w:rPr>
                <w:rFonts w:cs="Segoe UI"/>
                <w:lang w:eastAsia="en-GB"/>
              </w:rPr>
              <w:t xml:space="preserve">       </w:t>
            </w:r>
            <w:r w:rsidRPr="00914375">
              <w:rPr>
                <w:rFonts w:cs="Segoe UI"/>
                <w:lang w:eastAsia="en-GB"/>
              </w:rPr>
              <w:t>i.e. homeless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8E859FB" w14:textId="77777777" w:rsidR="009E66DD" w:rsidRPr="00914375" w:rsidRDefault="009E66DD" w:rsidP="00832CA1">
            <w:pPr>
              <w:textAlignment w:val="baseline"/>
              <w:rPr>
                <w:rFonts w:ascii="Segoe UI" w:hAnsi="Segoe UI" w:cs="Segoe UI"/>
                <w:sz w:val="18"/>
                <w:szCs w:val="18"/>
                <w:lang w:eastAsia="en-GB"/>
              </w:rPr>
            </w:pPr>
            <w:r w:rsidRPr="00914375">
              <w:rPr>
                <w:rFonts w:cs="Segoe UI"/>
                <w:lang w:eastAsia="en-GB"/>
              </w:rPr>
              <w:t>To be determined on an individual case by case basis.</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64D0D3BD" w14:textId="77777777" w:rsidR="009E66DD" w:rsidRPr="00914375" w:rsidRDefault="009E66DD" w:rsidP="00832CA1">
            <w:pPr>
              <w:jc w:val="center"/>
              <w:textAlignment w:val="baseline"/>
              <w:rPr>
                <w:rFonts w:ascii="Segoe UI" w:hAnsi="Segoe UI" w:cs="Segoe UI"/>
                <w:sz w:val="18"/>
                <w:szCs w:val="18"/>
                <w:lang w:eastAsia="en-GB"/>
              </w:rPr>
            </w:pPr>
            <w:r w:rsidRPr="00914375">
              <w:rPr>
                <w:rFonts w:cs="Segoe UI"/>
                <w:lang w:eastAsia="en-GB"/>
              </w:rPr>
              <w:t>Determined by individual circumstance</w:t>
            </w:r>
          </w:p>
        </w:tc>
      </w:tr>
      <w:tr w:rsidR="009E66DD" w:rsidRPr="00914375" w14:paraId="3901A936" w14:textId="77777777" w:rsidTr="00832CA1">
        <w:trPr>
          <w:trHeight w:val="13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933C652"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Essential* Kit and Equipment </w:t>
            </w:r>
          </w:p>
          <w:p w14:paraId="324C2C9A"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p w14:paraId="2F57F09B"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p w14:paraId="5BB629EC"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p w14:paraId="767324BD"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p w14:paraId="3A5556FA"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p w14:paraId="76F69972"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p w14:paraId="6D69A871"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p w14:paraId="096FE4F9"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p w14:paraId="24AFE9EB"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BAD9E76" w14:textId="77777777" w:rsidR="009E66DD" w:rsidRPr="00914375" w:rsidRDefault="009E66DD" w:rsidP="00832CA1">
            <w:pPr>
              <w:textAlignment w:val="baseline"/>
              <w:rPr>
                <w:rFonts w:ascii="Segoe UI" w:hAnsi="Segoe UI" w:cs="Segoe UI"/>
                <w:sz w:val="18"/>
                <w:szCs w:val="18"/>
                <w:lang w:eastAsia="en-GB"/>
              </w:rPr>
            </w:pPr>
            <w:r w:rsidRPr="00914375">
              <w:rPr>
                <w:rFonts w:cs="Segoe UI"/>
                <w:lang w:eastAsia="en-GB"/>
              </w:rPr>
              <w:t>Essential materials confirmed by Head of Curriculum areas funded in consultation with the Funding Team in Student Services</w:t>
            </w:r>
          </w:p>
          <w:p w14:paraId="1EA4D04A" w14:textId="77777777" w:rsidR="009E66DD" w:rsidRPr="00914375" w:rsidRDefault="009E66DD" w:rsidP="00832CA1">
            <w:pPr>
              <w:textAlignment w:val="baseline"/>
              <w:rPr>
                <w:rFonts w:ascii="Segoe UI" w:hAnsi="Segoe UI" w:cs="Segoe UI"/>
                <w:sz w:val="18"/>
                <w:szCs w:val="18"/>
                <w:lang w:eastAsia="en-GB"/>
              </w:rPr>
            </w:pP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33D75BEF" w14:textId="77777777" w:rsidR="009E66DD" w:rsidRPr="00914375" w:rsidRDefault="009E66DD" w:rsidP="00832CA1">
            <w:pPr>
              <w:textAlignment w:val="baseline"/>
              <w:rPr>
                <w:rFonts w:ascii="Segoe UI" w:hAnsi="Segoe UI" w:cs="Segoe UI"/>
                <w:sz w:val="18"/>
                <w:szCs w:val="18"/>
                <w:lang w:eastAsia="en-GB"/>
              </w:rPr>
            </w:pPr>
            <w:r w:rsidRPr="00914375">
              <w:rPr>
                <w:rFonts w:cs="Segoe UI"/>
                <w:lang w:eastAsia="en-GB"/>
              </w:rPr>
              <w:t>Direct refund into bank account where receipt is provided</w:t>
            </w:r>
          </w:p>
          <w:p w14:paraId="67EEAA60" w14:textId="77777777" w:rsidR="009E66DD" w:rsidRPr="00914375" w:rsidRDefault="009E66DD" w:rsidP="00832CA1">
            <w:pPr>
              <w:jc w:val="center"/>
              <w:textAlignment w:val="baseline"/>
              <w:rPr>
                <w:rFonts w:ascii="Segoe UI" w:hAnsi="Segoe UI" w:cs="Segoe UI"/>
                <w:sz w:val="18"/>
                <w:szCs w:val="18"/>
                <w:lang w:eastAsia="en-GB"/>
              </w:rPr>
            </w:pPr>
          </w:p>
          <w:p w14:paraId="4A0B1AD0" w14:textId="77777777" w:rsidR="009E66DD" w:rsidRPr="00914375" w:rsidRDefault="009E66DD" w:rsidP="00832CA1">
            <w:pPr>
              <w:jc w:val="center"/>
              <w:textAlignment w:val="baseline"/>
              <w:rPr>
                <w:rFonts w:ascii="Segoe UI" w:hAnsi="Segoe UI" w:cs="Segoe UI"/>
                <w:sz w:val="18"/>
                <w:szCs w:val="18"/>
                <w:lang w:eastAsia="en-GB"/>
              </w:rPr>
            </w:pPr>
            <w:r w:rsidRPr="00914375">
              <w:rPr>
                <w:rFonts w:cs="Segoe UI"/>
                <w:lang w:eastAsia="en-GB"/>
              </w:rPr>
              <w:t>Payment to the department for any kit supplied directly to the student by the department</w:t>
            </w:r>
          </w:p>
          <w:p w14:paraId="271073A8" w14:textId="77777777" w:rsidR="009E66DD" w:rsidRPr="00914375" w:rsidRDefault="009E66DD" w:rsidP="00832CA1">
            <w:pPr>
              <w:jc w:val="center"/>
              <w:textAlignment w:val="baseline"/>
              <w:rPr>
                <w:rFonts w:ascii="Segoe UI" w:hAnsi="Segoe UI" w:cs="Segoe UI"/>
                <w:sz w:val="18"/>
                <w:szCs w:val="18"/>
                <w:lang w:eastAsia="en-GB"/>
              </w:rPr>
            </w:pPr>
          </w:p>
          <w:p w14:paraId="3D31C28E" w14:textId="77777777" w:rsidR="009E66DD" w:rsidRPr="00914375" w:rsidRDefault="009E66DD" w:rsidP="00832CA1">
            <w:pPr>
              <w:jc w:val="center"/>
              <w:textAlignment w:val="baseline"/>
              <w:rPr>
                <w:rFonts w:ascii="Segoe UI" w:hAnsi="Segoe UI" w:cs="Segoe UI"/>
                <w:sz w:val="18"/>
                <w:szCs w:val="18"/>
                <w:lang w:eastAsia="en-GB"/>
              </w:rPr>
            </w:pPr>
            <w:r w:rsidRPr="00914375">
              <w:rPr>
                <w:rFonts w:cs="Segoe UI"/>
                <w:lang w:eastAsia="en-GB"/>
              </w:rPr>
              <w:t>Student Services direct order on request from department</w:t>
            </w:r>
          </w:p>
        </w:tc>
      </w:tr>
      <w:tr w:rsidR="009E66DD" w:rsidRPr="00914375" w14:paraId="2C92FBB4" w14:textId="77777777" w:rsidTr="00832CA1">
        <w:trPr>
          <w:trHeight w:val="21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FC55E7A"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Essential* Curriculum related activities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1C62A57" w14:textId="77777777" w:rsidR="009E66DD" w:rsidRPr="00914375" w:rsidRDefault="009E66DD" w:rsidP="00832CA1">
            <w:pPr>
              <w:textAlignment w:val="baseline"/>
              <w:rPr>
                <w:rFonts w:ascii="Segoe UI" w:hAnsi="Segoe UI" w:cs="Segoe UI"/>
                <w:sz w:val="18"/>
                <w:szCs w:val="18"/>
                <w:lang w:eastAsia="en-GB"/>
              </w:rPr>
            </w:pPr>
            <w:r w:rsidRPr="00914375">
              <w:rPr>
                <w:rFonts w:cs="Segoe UI"/>
                <w:lang w:eastAsia="en-GB"/>
              </w:rPr>
              <w:t>Contribute to essential curriculum related activities (e.g. trips and visits) to a maximum of £100 per year.</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4A53120A" w14:textId="77777777" w:rsidR="009E66DD" w:rsidRPr="00914375" w:rsidRDefault="009E66DD" w:rsidP="00832CA1">
            <w:pPr>
              <w:jc w:val="center"/>
              <w:textAlignment w:val="baseline"/>
              <w:rPr>
                <w:rFonts w:ascii="Segoe UI" w:hAnsi="Segoe UI" w:cs="Segoe UI"/>
                <w:sz w:val="18"/>
                <w:szCs w:val="18"/>
                <w:lang w:eastAsia="en-GB"/>
              </w:rPr>
            </w:pPr>
            <w:r w:rsidRPr="00914375">
              <w:rPr>
                <w:rFonts w:cs="Segoe UI"/>
                <w:lang w:eastAsia="en-GB"/>
              </w:rPr>
              <w:t>Direct refund where receipt is provided</w:t>
            </w:r>
          </w:p>
          <w:p w14:paraId="6FE7D994" w14:textId="77777777" w:rsidR="009E66DD" w:rsidRPr="00914375" w:rsidRDefault="009E66DD" w:rsidP="00832CA1">
            <w:pPr>
              <w:jc w:val="center"/>
              <w:textAlignment w:val="baseline"/>
              <w:rPr>
                <w:rFonts w:ascii="Segoe UI" w:hAnsi="Segoe UI" w:cs="Segoe UI"/>
                <w:sz w:val="18"/>
                <w:szCs w:val="18"/>
                <w:lang w:eastAsia="en-GB"/>
              </w:rPr>
            </w:pPr>
            <w:r w:rsidRPr="00914375">
              <w:rPr>
                <w:rFonts w:cs="Segoe UI"/>
                <w:lang w:eastAsia="en-GB"/>
              </w:rPr>
              <w:t>Payment to department where costs have been covered through department</w:t>
            </w:r>
          </w:p>
        </w:tc>
      </w:tr>
      <w:tr w:rsidR="009E66DD" w:rsidRPr="00914375" w14:paraId="32B6296A" w14:textId="77777777" w:rsidTr="00832CA1">
        <w:trPr>
          <w:trHeight w:val="16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DCEE276"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t>UCAS Fees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4D299F1" w14:textId="77777777" w:rsidR="009E66DD" w:rsidRPr="00914375" w:rsidRDefault="009E66DD" w:rsidP="00832CA1">
            <w:pPr>
              <w:textAlignment w:val="baseline"/>
              <w:rPr>
                <w:rFonts w:ascii="Segoe UI" w:hAnsi="Segoe UI" w:cs="Segoe UI"/>
                <w:sz w:val="18"/>
                <w:szCs w:val="18"/>
                <w:lang w:eastAsia="en-GB"/>
              </w:rPr>
            </w:pPr>
            <w:r w:rsidRPr="00914375">
              <w:rPr>
                <w:rFonts w:cs="Segoe UI"/>
                <w:lang w:eastAsia="en-GB"/>
              </w:rPr>
              <w:t>Cover the cost of UCAS application</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3E687A8F" w14:textId="77777777" w:rsidR="009E66DD" w:rsidRPr="00914375" w:rsidRDefault="009E66DD" w:rsidP="00832CA1">
            <w:pPr>
              <w:jc w:val="center"/>
              <w:textAlignment w:val="baseline"/>
              <w:rPr>
                <w:rFonts w:ascii="Segoe UI" w:hAnsi="Segoe UI" w:cs="Segoe UI"/>
                <w:sz w:val="18"/>
                <w:szCs w:val="18"/>
                <w:lang w:eastAsia="en-GB"/>
              </w:rPr>
            </w:pPr>
            <w:r w:rsidRPr="00914375">
              <w:rPr>
                <w:rFonts w:cs="Segoe UI"/>
                <w:lang w:eastAsia="en-GB"/>
              </w:rPr>
              <w:t>Direct refund where student has paid for the application themselves</w:t>
            </w:r>
          </w:p>
          <w:p w14:paraId="493288C7" w14:textId="77777777" w:rsidR="009E66DD" w:rsidRPr="00914375" w:rsidRDefault="009E66DD" w:rsidP="00832CA1">
            <w:pPr>
              <w:jc w:val="center"/>
              <w:textAlignment w:val="baseline"/>
              <w:rPr>
                <w:rFonts w:ascii="Segoe UI" w:hAnsi="Segoe UI" w:cs="Segoe UI"/>
                <w:sz w:val="18"/>
                <w:szCs w:val="18"/>
                <w:lang w:eastAsia="en-GB"/>
              </w:rPr>
            </w:pPr>
            <w:r w:rsidRPr="00914375">
              <w:rPr>
                <w:rFonts w:cs="Segoe UI"/>
                <w:lang w:eastAsia="en-GB"/>
              </w:rPr>
              <w:t>Student to select ‘Payment to centre’ on the UCAS system</w:t>
            </w:r>
          </w:p>
        </w:tc>
      </w:tr>
      <w:tr w:rsidR="009E66DD" w:rsidRPr="00914375" w14:paraId="68C35940" w14:textId="77777777" w:rsidTr="00832CA1">
        <w:trPr>
          <w:trHeight w:val="7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15F894C" w14:textId="77777777" w:rsidR="009E66DD" w:rsidRPr="00914375" w:rsidRDefault="009E66DD" w:rsidP="00832CA1">
            <w:pPr>
              <w:jc w:val="both"/>
              <w:textAlignment w:val="baseline"/>
              <w:rPr>
                <w:rFonts w:ascii="Segoe UI" w:hAnsi="Segoe UI" w:cs="Segoe UI"/>
                <w:sz w:val="18"/>
                <w:szCs w:val="18"/>
                <w:lang w:eastAsia="en-GB"/>
              </w:rPr>
            </w:pPr>
            <w:r w:rsidRPr="00914375">
              <w:rPr>
                <w:rFonts w:cs="Segoe UI"/>
                <w:lang w:eastAsia="en-GB"/>
              </w:rPr>
              <w:lastRenderedPageBreak/>
              <w:t>Childcare Support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1922EE85" w14:textId="71D38544" w:rsidR="009E66DD" w:rsidRPr="00914375" w:rsidRDefault="009E66DD" w:rsidP="00832CA1">
            <w:pPr>
              <w:textAlignment w:val="baseline"/>
              <w:rPr>
                <w:rFonts w:ascii="Segoe UI" w:hAnsi="Segoe UI" w:cs="Segoe UI"/>
                <w:sz w:val="18"/>
                <w:szCs w:val="18"/>
                <w:lang w:eastAsia="en-GB"/>
              </w:rPr>
            </w:pPr>
            <w:r w:rsidRPr="009E66DD">
              <w:rPr>
                <w:rFonts w:cs="Segoe UI"/>
                <w:lang w:eastAsia="en-GB"/>
              </w:rPr>
              <w:t>Up to a maximum of £180</w:t>
            </w:r>
            <w:r>
              <w:rPr>
                <w:rFonts w:cs="Segoe UI"/>
                <w:lang w:eastAsia="en-GB"/>
              </w:rPr>
              <w:t xml:space="preserve"> per week per household</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6C2529D9" w14:textId="13BC6C9B" w:rsidR="009E66DD" w:rsidRPr="00914375" w:rsidRDefault="009E66DD" w:rsidP="00832CA1">
            <w:pPr>
              <w:jc w:val="center"/>
              <w:textAlignment w:val="baseline"/>
              <w:rPr>
                <w:rFonts w:ascii="Segoe UI" w:hAnsi="Segoe UI" w:cs="Segoe UI"/>
                <w:sz w:val="18"/>
                <w:szCs w:val="18"/>
                <w:lang w:eastAsia="en-GB"/>
              </w:rPr>
            </w:pPr>
            <w:r w:rsidRPr="009E66DD">
              <w:rPr>
                <w:rFonts w:cs="Segoe UI"/>
                <w:lang w:eastAsia="en-GB"/>
              </w:rPr>
              <w:t xml:space="preserve">Paid directly to the Ofsted registered provider </w:t>
            </w:r>
            <w:r>
              <w:rPr>
                <w:rFonts w:cs="Segoe UI"/>
                <w:lang w:eastAsia="en-GB"/>
              </w:rPr>
              <w:t xml:space="preserve">via Invoice </w:t>
            </w:r>
            <w:r w:rsidRPr="009E66DD">
              <w:rPr>
                <w:rFonts w:cs="Segoe UI"/>
                <w:lang w:eastAsia="en-GB"/>
              </w:rPr>
              <w:t>on completion of childcare supplementary application form</w:t>
            </w:r>
          </w:p>
        </w:tc>
      </w:tr>
    </w:tbl>
    <w:p w14:paraId="1A759465" w14:textId="3E2400C5" w:rsidR="002B7C13" w:rsidRDefault="002B7C13" w:rsidP="002B7C13">
      <w:pPr>
        <w:spacing w:after="200"/>
        <w:rPr>
          <w:rFonts w:cs="Arial"/>
        </w:rPr>
      </w:pPr>
    </w:p>
    <w:p w14:paraId="143C344D" w14:textId="7296E51C" w:rsidR="00323F4C" w:rsidRDefault="00323F4C" w:rsidP="002B7C13">
      <w:pPr>
        <w:spacing w:after="200"/>
        <w:rPr>
          <w:rFonts w:cs="Arial"/>
          <w:b/>
          <w:bCs/>
        </w:rPr>
      </w:pPr>
      <w:r>
        <w:rPr>
          <w:rFonts w:cs="Arial"/>
          <w:b/>
          <w:bCs/>
        </w:rPr>
        <w:t>STUDENTS WITH AN ADVANCED LEARNER LOAN</w:t>
      </w:r>
    </w:p>
    <w:p w14:paraId="37A1D396" w14:textId="77777777" w:rsidR="00323F4C" w:rsidRPr="00323F4C" w:rsidRDefault="00323F4C" w:rsidP="002B7C13">
      <w:pPr>
        <w:spacing w:after="200"/>
        <w:rPr>
          <w:rFonts w:cs="Arial"/>
          <w:b/>
          <w:bCs/>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3260"/>
        <w:gridCol w:w="3323"/>
      </w:tblGrid>
      <w:tr w:rsidR="00323F4C" w:rsidRPr="00914375" w14:paraId="5BF1B013" w14:textId="77777777" w:rsidTr="00F827A4">
        <w:trPr>
          <w:trHeight w:val="7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DD6E1B6" w14:textId="77777777" w:rsidR="00323F4C" w:rsidRPr="00914375" w:rsidRDefault="00323F4C" w:rsidP="00F827A4">
            <w:pPr>
              <w:jc w:val="both"/>
              <w:textAlignment w:val="baseline"/>
              <w:rPr>
                <w:rFonts w:ascii="Segoe UI" w:hAnsi="Segoe UI" w:cs="Segoe UI"/>
                <w:sz w:val="18"/>
                <w:szCs w:val="18"/>
                <w:lang w:eastAsia="en-GB"/>
              </w:rPr>
            </w:pPr>
            <w:r w:rsidRPr="00914375">
              <w:rPr>
                <w:rFonts w:cs="Segoe UI"/>
                <w:b/>
                <w:bCs/>
                <w:u w:val="single"/>
                <w:lang w:eastAsia="en-GB"/>
              </w:rPr>
              <w:t>Award</w:t>
            </w:r>
            <w:r w:rsidRPr="00914375">
              <w:rPr>
                <w:rFonts w:cs="Segoe UI"/>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79DD637" w14:textId="77777777" w:rsidR="00323F4C" w:rsidRPr="00914375" w:rsidRDefault="00323F4C" w:rsidP="00F827A4">
            <w:pPr>
              <w:textAlignment w:val="baseline"/>
              <w:rPr>
                <w:rFonts w:ascii="Segoe UI" w:hAnsi="Segoe UI" w:cs="Segoe UI"/>
                <w:sz w:val="18"/>
                <w:szCs w:val="18"/>
                <w:lang w:eastAsia="en-GB"/>
              </w:rPr>
            </w:pPr>
            <w:r w:rsidRPr="00914375">
              <w:rPr>
                <w:rFonts w:cs="Segoe UI"/>
                <w:b/>
                <w:bCs/>
                <w:u w:val="single"/>
                <w:lang w:eastAsia="en-GB"/>
              </w:rPr>
              <w:t>Household Income below £37,000</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6D2FC050" w14:textId="77777777" w:rsidR="00323F4C" w:rsidRPr="00914375" w:rsidRDefault="00323F4C" w:rsidP="00F827A4">
            <w:pPr>
              <w:jc w:val="center"/>
              <w:textAlignment w:val="baseline"/>
              <w:rPr>
                <w:rFonts w:ascii="Segoe UI" w:hAnsi="Segoe UI" w:cs="Segoe UI"/>
                <w:sz w:val="18"/>
                <w:szCs w:val="18"/>
                <w:lang w:eastAsia="en-GB"/>
              </w:rPr>
            </w:pPr>
            <w:r w:rsidRPr="00914375">
              <w:rPr>
                <w:rFonts w:cs="Segoe UI"/>
                <w:b/>
                <w:bCs/>
                <w:u w:val="single"/>
                <w:lang w:eastAsia="en-GB"/>
              </w:rPr>
              <w:t>Method of payment</w:t>
            </w:r>
          </w:p>
        </w:tc>
      </w:tr>
      <w:tr w:rsidR="00323F4C" w:rsidRPr="00914375" w14:paraId="5FEBC09F" w14:textId="77777777" w:rsidTr="00F827A4">
        <w:trPr>
          <w:trHeight w:val="78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1FCC236" w14:textId="77777777" w:rsidR="00323F4C" w:rsidRPr="00914375" w:rsidRDefault="00323F4C" w:rsidP="00F827A4">
            <w:pPr>
              <w:jc w:val="both"/>
              <w:textAlignment w:val="baseline"/>
              <w:rPr>
                <w:rFonts w:ascii="Segoe UI" w:hAnsi="Segoe UI" w:cs="Segoe UI"/>
                <w:sz w:val="18"/>
                <w:szCs w:val="18"/>
                <w:lang w:eastAsia="en-GB"/>
              </w:rPr>
            </w:pPr>
            <w:r w:rsidRPr="00914375">
              <w:rPr>
                <w:rFonts w:cs="Segoe UI"/>
                <w:lang w:eastAsia="en-GB"/>
              </w:rPr>
              <w:t>Travel  </w:t>
            </w:r>
          </w:p>
          <w:p w14:paraId="38B36E61" w14:textId="77777777" w:rsidR="00323F4C" w:rsidRPr="00914375" w:rsidRDefault="00323F4C" w:rsidP="00F827A4">
            <w:pPr>
              <w:jc w:val="both"/>
              <w:textAlignment w:val="baseline"/>
              <w:rPr>
                <w:rFonts w:ascii="Segoe UI" w:hAnsi="Segoe UI" w:cs="Segoe UI"/>
                <w:sz w:val="18"/>
                <w:szCs w:val="18"/>
                <w:lang w:eastAsia="en-GB"/>
              </w:rPr>
            </w:pPr>
            <w:r w:rsidRPr="00914375">
              <w:rPr>
                <w:rFonts w:cs="Segoe UI"/>
                <w:lang w:eastAsia="en-GB"/>
              </w:rPr>
              <w:t> </w:t>
            </w:r>
          </w:p>
          <w:p w14:paraId="569E5422" w14:textId="77777777" w:rsidR="00323F4C" w:rsidRPr="00914375" w:rsidRDefault="00323F4C" w:rsidP="00F827A4">
            <w:pPr>
              <w:jc w:val="both"/>
              <w:textAlignment w:val="baseline"/>
              <w:rPr>
                <w:rFonts w:ascii="Segoe UI" w:hAnsi="Segoe UI" w:cs="Segoe UI"/>
                <w:sz w:val="18"/>
                <w:szCs w:val="18"/>
                <w:lang w:eastAsia="en-GB"/>
              </w:rPr>
            </w:pPr>
            <w:r w:rsidRPr="00914375">
              <w:rPr>
                <w:rFonts w:cs="Segoe UI"/>
                <w:lang w:eastAsia="en-GB"/>
              </w:rPr>
              <w:t> </w:t>
            </w:r>
          </w:p>
          <w:p w14:paraId="130E6E7A" w14:textId="77777777" w:rsidR="00323F4C" w:rsidRPr="00914375" w:rsidRDefault="00323F4C" w:rsidP="00F827A4">
            <w:pPr>
              <w:jc w:val="both"/>
              <w:textAlignment w:val="baseline"/>
              <w:rPr>
                <w:rFonts w:ascii="Segoe UI" w:hAnsi="Segoe UI" w:cs="Segoe UI"/>
                <w:sz w:val="18"/>
                <w:szCs w:val="18"/>
                <w:lang w:eastAsia="en-GB"/>
              </w:rPr>
            </w:pPr>
            <w:r w:rsidRPr="00914375">
              <w:rPr>
                <w:rFonts w:cs="Segoe UI"/>
                <w:lang w:eastAsia="en-GB"/>
              </w:rPr>
              <w:t> </w:t>
            </w:r>
          </w:p>
          <w:p w14:paraId="2BB0F4CB" w14:textId="77777777" w:rsidR="00323F4C" w:rsidRPr="00914375" w:rsidRDefault="00323F4C" w:rsidP="00F827A4">
            <w:pPr>
              <w:jc w:val="both"/>
              <w:textAlignment w:val="baseline"/>
              <w:rPr>
                <w:rFonts w:ascii="Segoe UI" w:hAnsi="Segoe UI" w:cs="Segoe UI"/>
                <w:sz w:val="18"/>
                <w:szCs w:val="18"/>
                <w:lang w:eastAsia="en-GB"/>
              </w:rPr>
            </w:pPr>
            <w:r w:rsidRPr="00914375">
              <w:rPr>
                <w:rFonts w:cs="Segoe UI"/>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3EABEB9C" w14:textId="77777777" w:rsidR="00323F4C" w:rsidRPr="00914375" w:rsidRDefault="00323F4C" w:rsidP="00F827A4">
            <w:pPr>
              <w:textAlignment w:val="baseline"/>
              <w:rPr>
                <w:rFonts w:ascii="Segoe UI" w:hAnsi="Segoe UI" w:cs="Segoe UI"/>
                <w:sz w:val="18"/>
                <w:szCs w:val="18"/>
                <w:lang w:eastAsia="en-GB"/>
              </w:rPr>
            </w:pPr>
            <w:r w:rsidRPr="00914375">
              <w:rPr>
                <w:rFonts w:cs="Segoe UI"/>
                <w:lang w:eastAsia="en-GB"/>
              </w:rPr>
              <w:t>Students must be within a travel distance of 1.5 miles to receive travel funding. The fund will cover the cheapest cost of travel on an individual basis but will not fund over the maximum of £2</w:t>
            </w:r>
            <w:r>
              <w:rPr>
                <w:rFonts w:cs="Segoe UI"/>
                <w:lang w:eastAsia="en-GB"/>
              </w:rPr>
              <w:t>7</w:t>
            </w:r>
            <w:r w:rsidRPr="00914375">
              <w:rPr>
                <w:rFonts w:cs="Segoe UI"/>
                <w:lang w:eastAsia="en-GB"/>
              </w:rPr>
              <w:t>.00 per week.</w:t>
            </w:r>
          </w:p>
          <w:p w14:paraId="647A8DAC" w14:textId="77777777" w:rsidR="00323F4C" w:rsidRDefault="00323F4C" w:rsidP="00F827A4">
            <w:pPr>
              <w:textAlignment w:val="baseline"/>
              <w:rPr>
                <w:rFonts w:cs="Segoe UI"/>
                <w:lang w:eastAsia="en-GB"/>
              </w:rPr>
            </w:pPr>
            <w:r w:rsidRPr="00914375">
              <w:rPr>
                <w:rFonts w:cs="Segoe UI"/>
                <w:lang w:eastAsia="en-GB"/>
              </w:rPr>
              <w:t xml:space="preserve">Bus passes are available for students who are not eligible for the travel South Yorkshire concessionary passes </w:t>
            </w:r>
          </w:p>
          <w:p w14:paraId="4C99DCB2" w14:textId="77777777" w:rsidR="00323F4C" w:rsidRPr="00914375" w:rsidRDefault="00323F4C" w:rsidP="00F827A4">
            <w:pPr>
              <w:textAlignment w:val="baseline"/>
              <w:rPr>
                <w:rFonts w:ascii="Segoe UI" w:hAnsi="Segoe UI" w:cs="Segoe UI"/>
                <w:sz w:val="18"/>
                <w:szCs w:val="18"/>
                <w:lang w:eastAsia="en-GB"/>
              </w:rPr>
            </w:pPr>
          </w:p>
          <w:p w14:paraId="45B47101" w14:textId="77777777" w:rsidR="00323F4C" w:rsidRPr="00914375" w:rsidRDefault="00323F4C" w:rsidP="00F827A4">
            <w:pPr>
              <w:textAlignment w:val="baseline"/>
              <w:rPr>
                <w:rFonts w:ascii="Segoe UI" w:hAnsi="Segoe UI" w:cs="Segoe UI"/>
                <w:sz w:val="18"/>
                <w:szCs w:val="18"/>
                <w:lang w:eastAsia="en-GB"/>
              </w:rPr>
            </w:pPr>
            <w:r w:rsidRPr="00914375">
              <w:rPr>
                <w:rFonts w:cs="Segoe UI"/>
                <w:lang w:eastAsia="en-GB"/>
              </w:rPr>
              <w:t>The fund does not provide taxi’s for students</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3660131F" w14:textId="77777777" w:rsidR="00323F4C" w:rsidRDefault="00323F4C" w:rsidP="00F827A4">
            <w:pPr>
              <w:jc w:val="center"/>
              <w:textAlignment w:val="baseline"/>
              <w:rPr>
                <w:rFonts w:cs="Segoe UI"/>
                <w:lang w:eastAsia="en-GB"/>
              </w:rPr>
            </w:pPr>
            <w:r w:rsidRPr="00914375">
              <w:rPr>
                <w:rFonts w:cs="Segoe UI"/>
                <w:lang w:eastAsia="en-GB"/>
              </w:rPr>
              <w:t>Paid every half term into student bank accounts based on the number of weeks in the half term.</w:t>
            </w:r>
          </w:p>
          <w:p w14:paraId="1ECA6B59" w14:textId="77777777" w:rsidR="00323F4C" w:rsidRPr="00914375" w:rsidRDefault="00323F4C" w:rsidP="00F827A4">
            <w:pPr>
              <w:jc w:val="center"/>
              <w:textAlignment w:val="baseline"/>
              <w:rPr>
                <w:rFonts w:ascii="Segoe UI" w:hAnsi="Segoe UI" w:cs="Segoe UI"/>
                <w:sz w:val="18"/>
                <w:szCs w:val="18"/>
                <w:lang w:eastAsia="en-GB"/>
              </w:rPr>
            </w:pPr>
          </w:p>
          <w:p w14:paraId="5684FC10" w14:textId="77777777" w:rsidR="00323F4C" w:rsidRPr="00914375" w:rsidRDefault="00323F4C" w:rsidP="00F827A4">
            <w:pPr>
              <w:jc w:val="center"/>
              <w:textAlignment w:val="baseline"/>
              <w:rPr>
                <w:rFonts w:ascii="Segoe UI" w:hAnsi="Segoe UI" w:cs="Segoe UI"/>
                <w:sz w:val="18"/>
                <w:szCs w:val="18"/>
                <w:lang w:eastAsia="en-GB"/>
              </w:rPr>
            </w:pPr>
            <w:r w:rsidRPr="00914375">
              <w:rPr>
                <w:rFonts w:cs="Segoe UI"/>
                <w:lang w:eastAsia="en-GB"/>
              </w:rPr>
              <w:t>It is the responsibility of the student to budget this payment for the number of weeks within the half term it is paid for.</w:t>
            </w:r>
          </w:p>
          <w:p w14:paraId="46C6DDA2" w14:textId="77777777" w:rsidR="00323F4C" w:rsidRPr="00914375" w:rsidRDefault="00323F4C" w:rsidP="00F827A4">
            <w:pPr>
              <w:jc w:val="center"/>
              <w:textAlignment w:val="baseline"/>
              <w:rPr>
                <w:rFonts w:ascii="Segoe UI" w:hAnsi="Segoe UI" w:cs="Segoe UI"/>
                <w:sz w:val="18"/>
                <w:szCs w:val="18"/>
                <w:lang w:eastAsia="en-GB"/>
              </w:rPr>
            </w:pPr>
          </w:p>
          <w:p w14:paraId="5631784D" w14:textId="77777777" w:rsidR="00323F4C" w:rsidRPr="00914375" w:rsidRDefault="00323F4C" w:rsidP="00F827A4">
            <w:pPr>
              <w:jc w:val="center"/>
              <w:textAlignment w:val="baseline"/>
              <w:rPr>
                <w:rFonts w:ascii="Segoe UI" w:hAnsi="Segoe UI" w:cs="Segoe UI"/>
                <w:sz w:val="18"/>
                <w:szCs w:val="18"/>
                <w:lang w:eastAsia="en-GB"/>
              </w:rPr>
            </w:pPr>
            <w:r w:rsidRPr="00914375">
              <w:rPr>
                <w:rFonts w:cs="Segoe UI"/>
                <w:lang w:eastAsia="en-GB"/>
              </w:rPr>
              <w:t>Bus passes may be allocated based on individual assessment</w:t>
            </w:r>
          </w:p>
          <w:p w14:paraId="42E103C1" w14:textId="77777777" w:rsidR="00323F4C" w:rsidRPr="00914375" w:rsidRDefault="00323F4C" w:rsidP="00F827A4">
            <w:pPr>
              <w:jc w:val="center"/>
              <w:textAlignment w:val="baseline"/>
              <w:rPr>
                <w:rFonts w:ascii="Segoe UI" w:hAnsi="Segoe UI" w:cs="Segoe UI"/>
                <w:sz w:val="18"/>
                <w:szCs w:val="18"/>
                <w:lang w:eastAsia="en-GB"/>
              </w:rPr>
            </w:pPr>
          </w:p>
          <w:p w14:paraId="4D59DE86" w14:textId="77777777" w:rsidR="00323F4C" w:rsidRPr="00914375" w:rsidRDefault="00323F4C" w:rsidP="00F827A4">
            <w:pPr>
              <w:jc w:val="center"/>
              <w:textAlignment w:val="baseline"/>
              <w:rPr>
                <w:rFonts w:ascii="Segoe UI" w:hAnsi="Segoe UI" w:cs="Segoe UI"/>
                <w:sz w:val="18"/>
                <w:szCs w:val="18"/>
                <w:lang w:eastAsia="en-GB"/>
              </w:rPr>
            </w:pPr>
          </w:p>
          <w:p w14:paraId="0BBAAB9A" w14:textId="77777777" w:rsidR="00323F4C" w:rsidRPr="00914375" w:rsidRDefault="00323F4C" w:rsidP="00F827A4">
            <w:pPr>
              <w:jc w:val="center"/>
              <w:textAlignment w:val="baseline"/>
              <w:rPr>
                <w:rFonts w:ascii="Segoe UI" w:hAnsi="Segoe UI" w:cs="Segoe UI"/>
                <w:sz w:val="18"/>
                <w:szCs w:val="18"/>
                <w:lang w:eastAsia="en-GB"/>
              </w:rPr>
            </w:pPr>
          </w:p>
          <w:p w14:paraId="1355DC29" w14:textId="77777777" w:rsidR="00323F4C" w:rsidRPr="00914375" w:rsidRDefault="00323F4C" w:rsidP="00F827A4">
            <w:pPr>
              <w:jc w:val="center"/>
              <w:textAlignment w:val="baseline"/>
              <w:rPr>
                <w:rFonts w:ascii="Segoe UI" w:hAnsi="Segoe UI" w:cs="Segoe UI"/>
                <w:sz w:val="18"/>
                <w:szCs w:val="18"/>
                <w:lang w:eastAsia="en-GB"/>
              </w:rPr>
            </w:pPr>
          </w:p>
        </w:tc>
      </w:tr>
      <w:tr w:rsidR="00323F4C" w:rsidRPr="00914375" w14:paraId="045EDBFB" w14:textId="77777777" w:rsidTr="00F827A4">
        <w:trPr>
          <w:trHeight w:val="78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3B363253" w14:textId="73F0953B" w:rsidR="00323F4C" w:rsidRPr="00914375" w:rsidRDefault="00323F4C" w:rsidP="00F827A4">
            <w:pPr>
              <w:jc w:val="both"/>
              <w:textAlignment w:val="baseline"/>
              <w:rPr>
                <w:rFonts w:cs="Segoe UI"/>
                <w:lang w:eastAsia="en-GB"/>
              </w:rPr>
            </w:pPr>
            <w:r>
              <w:rPr>
                <w:rFonts w:cs="Segoe UI"/>
                <w:lang w:eastAsia="en-GB"/>
              </w:rPr>
              <w:t>ALS SUPPORT</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29357903" w14:textId="5EDA115D" w:rsidR="00323F4C" w:rsidRPr="00914375" w:rsidRDefault="00323F4C" w:rsidP="00F827A4">
            <w:pPr>
              <w:textAlignment w:val="baseline"/>
              <w:rPr>
                <w:rFonts w:cs="Segoe UI"/>
                <w:lang w:eastAsia="en-GB"/>
              </w:rPr>
            </w:pPr>
            <w:r>
              <w:rPr>
                <w:rFonts w:cs="Segoe UI"/>
                <w:lang w:eastAsia="en-GB"/>
              </w:rPr>
              <w:t>To be confirmed by the college’s ALS department</w:t>
            </w:r>
          </w:p>
        </w:tc>
        <w:tc>
          <w:tcPr>
            <w:tcW w:w="3323" w:type="dxa"/>
            <w:tcBorders>
              <w:top w:val="single" w:sz="6" w:space="0" w:color="auto"/>
              <w:left w:val="single" w:sz="6" w:space="0" w:color="auto"/>
              <w:bottom w:val="single" w:sz="6" w:space="0" w:color="auto"/>
              <w:right w:val="single" w:sz="6" w:space="0" w:color="auto"/>
            </w:tcBorders>
            <w:shd w:val="clear" w:color="auto" w:fill="auto"/>
          </w:tcPr>
          <w:p w14:paraId="03704049" w14:textId="60604F12" w:rsidR="00323F4C" w:rsidRPr="00914375" w:rsidRDefault="00323F4C" w:rsidP="00F827A4">
            <w:pPr>
              <w:jc w:val="center"/>
              <w:textAlignment w:val="baseline"/>
              <w:rPr>
                <w:rFonts w:cs="Segoe UI"/>
                <w:lang w:eastAsia="en-GB"/>
              </w:rPr>
            </w:pPr>
            <w:r>
              <w:rPr>
                <w:rFonts w:cs="Segoe UI"/>
                <w:lang w:eastAsia="en-GB"/>
              </w:rPr>
              <w:t>Internal recharge to the ALS department</w:t>
            </w:r>
          </w:p>
        </w:tc>
      </w:tr>
      <w:tr w:rsidR="00323F4C" w:rsidRPr="00914375" w14:paraId="41D09E0F" w14:textId="77777777" w:rsidTr="00F827A4">
        <w:trPr>
          <w:trHeight w:val="16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902B5E2" w14:textId="77777777" w:rsidR="00323F4C" w:rsidRPr="00914375" w:rsidRDefault="00323F4C" w:rsidP="00F827A4">
            <w:pPr>
              <w:jc w:val="both"/>
              <w:textAlignment w:val="baseline"/>
              <w:rPr>
                <w:rFonts w:ascii="Segoe UI" w:hAnsi="Segoe UI" w:cs="Segoe UI"/>
                <w:sz w:val="18"/>
                <w:szCs w:val="18"/>
                <w:lang w:eastAsia="en-GB"/>
              </w:rPr>
            </w:pPr>
            <w:r w:rsidRPr="00914375">
              <w:rPr>
                <w:rFonts w:cs="Segoe UI"/>
                <w:lang w:eastAsia="en-GB"/>
              </w:rPr>
              <w:t xml:space="preserve">Extreme Hardship </w:t>
            </w:r>
            <w:r>
              <w:rPr>
                <w:rFonts w:cs="Segoe UI"/>
                <w:lang w:eastAsia="en-GB"/>
              </w:rPr>
              <w:t xml:space="preserve">       </w:t>
            </w:r>
            <w:r w:rsidRPr="00914375">
              <w:rPr>
                <w:rFonts w:cs="Segoe UI"/>
                <w:lang w:eastAsia="en-GB"/>
              </w:rPr>
              <w:t>i.e. homeless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8089A81" w14:textId="77777777" w:rsidR="00323F4C" w:rsidRPr="00914375" w:rsidRDefault="00323F4C" w:rsidP="00F827A4">
            <w:pPr>
              <w:textAlignment w:val="baseline"/>
              <w:rPr>
                <w:rFonts w:ascii="Segoe UI" w:hAnsi="Segoe UI" w:cs="Segoe UI"/>
                <w:sz w:val="18"/>
                <w:szCs w:val="18"/>
                <w:lang w:eastAsia="en-GB"/>
              </w:rPr>
            </w:pPr>
            <w:r w:rsidRPr="00914375">
              <w:rPr>
                <w:rFonts w:cs="Segoe UI"/>
                <w:lang w:eastAsia="en-GB"/>
              </w:rPr>
              <w:t>To be determined on an individual case by case basis.</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7D1C4D5B" w14:textId="77777777" w:rsidR="00323F4C" w:rsidRPr="00914375" w:rsidRDefault="00323F4C" w:rsidP="00F827A4">
            <w:pPr>
              <w:jc w:val="center"/>
              <w:textAlignment w:val="baseline"/>
              <w:rPr>
                <w:rFonts w:ascii="Segoe UI" w:hAnsi="Segoe UI" w:cs="Segoe UI"/>
                <w:sz w:val="18"/>
                <w:szCs w:val="18"/>
                <w:lang w:eastAsia="en-GB"/>
              </w:rPr>
            </w:pPr>
            <w:r w:rsidRPr="00914375">
              <w:rPr>
                <w:rFonts w:cs="Segoe UI"/>
                <w:lang w:eastAsia="en-GB"/>
              </w:rPr>
              <w:t>Determined by individual circumstance</w:t>
            </w:r>
          </w:p>
        </w:tc>
      </w:tr>
      <w:tr w:rsidR="00323F4C" w:rsidRPr="00914375" w14:paraId="743C44F1" w14:textId="77777777" w:rsidTr="00F827A4">
        <w:trPr>
          <w:trHeight w:val="7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37CD4CA" w14:textId="77777777" w:rsidR="00323F4C" w:rsidRPr="00914375" w:rsidRDefault="00323F4C" w:rsidP="00F827A4">
            <w:pPr>
              <w:jc w:val="both"/>
              <w:textAlignment w:val="baseline"/>
              <w:rPr>
                <w:rFonts w:ascii="Segoe UI" w:hAnsi="Segoe UI" w:cs="Segoe UI"/>
                <w:sz w:val="18"/>
                <w:szCs w:val="18"/>
                <w:lang w:eastAsia="en-GB"/>
              </w:rPr>
            </w:pPr>
            <w:r w:rsidRPr="00914375">
              <w:rPr>
                <w:rFonts w:cs="Segoe UI"/>
                <w:lang w:eastAsia="en-GB"/>
              </w:rPr>
              <w:t>Childcare Support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6FC2BEA" w14:textId="77777777" w:rsidR="00323F4C" w:rsidRPr="00914375" w:rsidRDefault="00323F4C" w:rsidP="00F827A4">
            <w:pPr>
              <w:textAlignment w:val="baseline"/>
              <w:rPr>
                <w:rFonts w:ascii="Segoe UI" w:hAnsi="Segoe UI" w:cs="Segoe UI"/>
                <w:sz w:val="18"/>
                <w:szCs w:val="18"/>
                <w:lang w:eastAsia="en-GB"/>
              </w:rPr>
            </w:pPr>
            <w:r w:rsidRPr="009E66DD">
              <w:rPr>
                <w:rFonts w:cs="Segoe UI"/>
                <w:lang w:eastAsia="en-GB"/>
              </w:rPr>
              <w:t>Up to a maximum of £180</w:t>
            </w:r>
            <w:r>
              <w:rPr>
                <w:rFonts w:cs="Segoe UI"/>
                <w:lang w:eastAsia="en-GB"/>
              </w:rPr>
              <w:t xml:space="preserve"> per week per household</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332D8461" w14:textId="77777777" w:rsidR="00323F4C" w:rsidRPr="00914375" w:rsidRDefault="00323F4C" w:rsidP="00F827A4">
            <w:pPr>
              <w:jc w:val="center"/>
              <w:textAlignment w:val="baseline"/>
              <w:rPr>
                <w:rFonts w:ascii="Segoe UI" w:hAnsi="Segoe UI" w:cs="Segoe UI"/>
                <w:sz w:val="18"/>
                <w:szCs w:val="18"/>
                <w:lang w:eastAsia="en-GB"/>
              </w:rPr>
            </w:pPr>
            <w:r w:rsidRPr="009E66DD">
              <w:rPr>
                <w:rFonts w:cs="Segoe UI"/>
                <w:lang w:eastAsia="en-GB"/>
              </w:rPr>
              <w:t xml:space="preserve">Paid directly to the Ofsted registered provider </w:t>
            </w:r>
            <w:r>
              <w:rPr>
                <w:rFonts w:cs="Segoe UI"/>
                <w:lang w:eastAsia="en-GB"/>
              </w:rPr>
              <w:t xml:space="preserve">via Invoice </w:t>
            </w:r>
            <w:r w:rsidRPr="009E66DD">
              <w:rPr>
                <w:rFonts w:cs="Segoe UI"/>
                <w:lang w:eastAsia="en-GB"/>
              </w:rPr>
              <w:t>on completion of childcare supplementary application form</w:t>
            </w:r>
          </w:p>
        </w:tc>
      </w:tr>
    </w:tbl>
    <w:p w14:paraId="3840ED28" w14:textId="77777777" w:rsidR="00323F4C" w:rsidRDefault="00323F4C" w:rsidP="002B7C13">
      <w:pPr>
        <w:spacing w:after="200"/>
        <w:rPr>
          <w:rFonts w:cs="Arial"/>
        </w:rPr>
      </w:pPr>
    </w:p>
    <w:sectPr w:rsidR="00323F4C" w:rsidSect="00A243A8">
      <w:head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517A" w14:textId="77777777" w:rsidR="00A243A8" w:rsidRDefault="00A243A8" w:rsidP="00DB0E45">
      <w:r>
        <w:separator/>
      </w:r>
    </w:p>
  </w:endnote>
  <w:endnote w:type="continuationSeparator" w:id="0">
    <w:p w14:paraId="1D0C2AEB" w14:textId="77777777" w:rsidR="00A243A8" w:rsidRDefault="00A243A8" w:rsidP="00DB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CF6E" w14:textId="77777777" w:rsidR="007F2259" w:rsidRDefault="007F2259" w:rsidP="007F2259">
    <w:pPr>
      <w:pStyle w:val="Footer"/>
      <w:rPr>
        <w:rFonts w:cs="Arial"/>
        <w:sz w:val="16"/>
        <w:szCs w:val="16"/>
      </w:rPr>
    </w:pPr>
    <w:r>
      <w:rPr>
        <w:rFonts w:cs="Arial"/>
        <w:sz w:val="16"/>
        <w:szCs w:val="16"/>
      </w:rPr>
      <w:t xml:space="preserve">Approved at Executive Meeting Monday 4 March 2024 </w:t>
    </w:r>
  </w:p>
  <w:p w14:paraId="366193F7" w14:textId="77777777" w:rsidR="007F2259" w:rsidRPr="006E272C" w:rsidRDefault="007F2259" w:rsidP="007F2259">
    <w:pPr>
      <w:pStyle w:val="Footer"/>
      <w:rPr>
        <w:sz w:val="16"/>
        <w:szCs w:val="16"/>
      </w:rPr>
    </w:pPr>
    <w:r>
      <w:rPr>
        <w:sz w:val="16"/>
        <w:szCs w:val="16"/>
      </w:rPr>
      <w:tab/>
    </w:r>
  </w:p>
  <w:p w14:paraId="3FA34A69" w14:textId="77777777" w:rsidR="007F2259" w:rsidRDefault="007F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3B02" w14:textId="77777777" w:rsidR="00A243A8" w:rsidRDefault="00A243A8" w:rsidP="00DB0E45">
      <w:r>
        <w:separator/>
      </w:r>
    </w:p>
  </w:footnote>
  <w:footnote w:type="continuationSeparator" w:id="0">
    <w:p w14:paraId="1C6A81D7" w14:textId="77777777" w:rsidR="00A243A8" w:rsidRDefault="00A243A8" w:rsidP="00DB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1E1B" w14:textId="77777777" w:rsidR="00846462" w:rsidRDefault="00846462"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B590" w14:textId="77777777" w:rsidR="00846462" w:rsidRDefault="00CA64A0" w:rsidP="00574904">
    <w:pPr>
      <w:pStyle w:val="Header"/>
      <w:jc w:val="center"/>
    </w:pPr>
    <w:r>
      <w:rPr>
        <w:noProof/>
        <w:lang w:eastAsia="en-GB"/>
      </w:rPr>
      <w:drawing>
        <wp:anchor distT="0" distB="0" distL="114300" distR="114300" simplePos="0" relativeHeight="251659264" behindDoc="0" locked="0" layoutInCell="1" allowOverlap="1" wp14:anchorId="21D1A92A" wp14:editId="03537605">
          <wp:simplePos x="0" y="0"/>
          <wp:positionH relativeFrom="column">
            <wp:posOffset>3613150</wp:posOffset>
          </wp:positionH>
          <wp:positionV relativeFrom="paragraph">
            <wp:posOffset>-41910</wp:posOffset>
          </wp:positionV>
          <wp:extent cx="2142000" cy="5148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000" cy="51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33E3556A" wp14:editId="335094CF">
          <wp:simplePos x="0" y="0"/>
          <wp:positionH relativeFrom="column">
            <wp:posOffset>561340</wp:posOffset>
          </wp:positionH>
          <wp:positionV relativeFrom="paragraph">
            <wp:posOffset>-125730</wp:posOffset>
          </wp:positionV>
          <wp:extent cx="2105025" cy="657225"/>
          <wp:effectExtent l="0" t="0" r="9525" b="9525"/>
          <wp:wrapSquare wrapText="bothSides"/>
          <wp:docPr id="7" name="Picture 7" descr="C:\Users\andrea.clarke\AppData\Local\Microsoft\Windows\INetCache\Content.Outlook\7E6DR4Q3\BC Logo LB No Strap.png"/>
          <wp:cNvGraphicFramePr/>
          <a:graphic xmlns:a="http://schemas.openxmlformats.org/drawingml/2006/main">
            <a:graphicData uri="http://schemas.openxmlformats.org/drawingml/2006/picture">
              <pic:pic xmlns:pic="http://schemas.openxmlformats.org/drawingml/2006/picture">
                <pic:nvPicPr>
                  <pic:cNvPr id="7" name="Picture 7" descr="C:\Users\andrea.clarke\AppData\Local\Microsoft\Windows\INetCache\Content.Outlook\7E6DR4Q3\BC Logo LB No Strap.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AB8"/>
    <w:multiLevelType w:val="hybridMultilevel"/>
    <w:tmpl w:val="B2FE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6AD0"/>
    <w:multiLevelType w:val="hybridMultilevel"/>
    <w:tmpl w:val="AC4EA610"/>
    <w:lvl w:ilvl="0" w:tplc="0809000F">
      <w:start w:val="1"/>
      <w:numFmt w:val="decimal"/>
      <w:lvlText w:val="%1."/>
      <w:lvlJc w:val="left"/>
      <w:pPr>
        <w:ind w:left="360" w:hanging="360"/>
      </w:pPr>
    </w:lvl>
    <w:lvl w:ilvl="1" w:tplc="8A567A96">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956CB8"/>
    <w:multiLevelType w:val="hybridMultilevel"/>
    <w:tmpl w:val="48B2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F5AA7"/>
    <w:multiLevelType w:val="hybridMultilevel"/>
    <w:tmpl w:val="066A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D0F0E"/>
    <w:multiLevelType w:val="multilevel"/>
    <w:tmpl w:val="948E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57A4A"/>
    <w:multiLevelType w:val="hybridMultilevel"/>
    <w:tmpl w:val="8DFE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53A2C"/>
    <w:multiLevelType w:val="multilevel"/>
    <w:tmpl w:val="E256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A0BAE"/>
    <w:multiLevelType w:val="hybridMultilevel"/>
    <w:tmpl w:val="425656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34432"/>
    <w:multiLevelType w:val="hybridMultilevel"/>
    <w:tmpl w:val="01CE8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F474A"/>
    <w:multiLevelType w:val="hybridMultilevel"/>
    <w:tmpl w:val="BD3C1946"/>
    <w:lvl w:ilvl="0" w:tplc="0809000F">
      <w:start w:val="1"/>
      <w:numFmt w:val="decimal"/>
      <w:lvlText w:val="%1."/>
      <w:lvlJc w:val="left"/>
      <w:pPr>
        <w:ind w:left="360" w:hanging="360"/>
      </w:pPr>
    </w:lvl>
    <w:lvl w:ilvl="1" w:tplc="8A567A96">
      <w:start w:val="1"/>
      <w:numFmt w:val="lowerRoman"/>
      <w:lvlText w:val="%2)"/>
      <w:lvlJc w:val="left"/>
      <w:pPr>
        <w:ind w:left="1440" w:hanging="720"/>
      </w:pPr>
      <w:rPr>
        <w:rFonts w:hint="default"/>
      </w:rPr>
    </w:lvl>
    <w:lvl w:ilvl="2" w:tplc="E2B6EEFA">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031379"/>
    <w:multiLevelType w:val="hybridMultilevel"/>
    <w:tmpl w:val="934EB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29A09B3"/>
    <w:multiLevelType w:val="hybridMultilevel"/>
    <w:tmpl w:val="F7227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9114D2"/>
    <w:multiLevelType w:val="multilevel"/>
    <w:tmpl w:val="C4E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B20DD"/>
    <w:multiLevelType w:val="hybridMultilevel"/>
    <w:tmpl w:val="FB522D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816777"/>
    <w:multiLevelType w:val="hybridMultilevel"/>
    <w:tmpl w:val="3A900D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BA2491"/>
    <w:multiLevelType w:val="hybridMultilevel"/>
    <w:tmpl w:val="04E0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15767"/>
    <w:multiLevelType w:val="hybridMultilevel"/>
    <w:tmpl w:val="A9CC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51CBD"/>
    <w:multiLevelType w:val="hybridMultilevel"/>
    <w:tmpl w:val="4D4A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C2104"/>
    <w:multiLevelType w:val="hybridMultilevel"/>
    <w:tmpl w:val="CA6AB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92142F"/>
    <w:multiLevelType w:val="hybridMultilevel"/>
    <w:tmpl w:val="FFAAB9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D17A63"/>
    <w:multiLevelType w:val="hybridMultilevel"/>
    <w:tmpl w:val="EAF8F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0E438E"/>
    <w:multiLevelType w:val="hybridMultilevel"/>
    <w:tmpl w:val="B410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BE3655"/>
    <w:multiLevelType w:val="hybridMultilevel"/>
    <w:tmpl w:val="260C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F4B62"/>
    <w:multiLevelType w:val="hybridMultilevel"/>
    <w:tmpl w:val="3F2253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E96F5B"/>
    <w:multiLevelType w:val="hybridMultilevel"/>
    <w:tmpl w:val="973E9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53E31"/>
    <w:multiLevelType w:val="multilevel"/>
    <w:tmpl w:val="5A46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3576428">
    <w:abstractNumId w:val="15"/>
  </w:num>
  <w:num w:numId="2" w16cid:durableId="1938177608">
    <w:abstractNumId w:val="22"/>
  </w:num>
  <w:num w:numId="3" w16cid:durableId="120996124">
    <w:abstractNumId w:val="12"/>
  </w:num>
  <w:num w:numId="4" w16cid:durableId="1926258133">
    <w:abstractNumId w:val="9"/>
  </w:num>
  <w:num w:numId="5" w16cid:durableId="1890140751">
    <w:abstractNumId w:val="29"/>
  </w:num>
  <w:num w:numId="6" w16cid:durableId="1660037217">
    <w:abstractNumId w:val="24"/>
  </w:num>
  <w:num w:numId="7" w16cid:durableId="1137720593">
    <w:abstractNumId w:val="13"/>
  </w:num>
  <w:num w:numId="8" w16cid:durableId="518127709">
    <w:abstractNumId w:val="13"/>
  </w:num>
  <w:num w:numId="9" w16cid:durableId="838351220">
    <w:abstractNumId w:val="3"/>
  </w:num>
  <w:num w:numId="10" w16cid:durableId="1180002151">
    <w:abstractNumId w:val="18"/>
  </w:num>
  <w:num w:numId="11" w16cid:durableId="95685845">
    <w:abstractNumId w:val="25"/>
  </w:num>
  <w:num w:numId="12" w16cid:durableId="1270233665">
    <w:abstractNumId w:val="20"/>
  </w:num>
  <w:num w:numId="13" w16cid:durableId="439373042">
    <w:abstractNumId w:val="26"/>
  </w:num>
  <w:num w:numId="14" w16cid:durableId="684550289">
    <w:abstractNumId w:val="16"/>
  </w:num>
  <w:num w:numId="15" w16cid:durableId="639574814">
    <w:abstractNumId w:val="2"/>
  </w:num>
  <w:num w:numId="16" w16cid:durableId="519439514">
    <w:abstractNumId w:val="7"/>
  </w:num>
  <w:num w:numId="17" w16cid:durableId="436606704">
    <w:abstractNumId w:val="17"/>
  </w:num>
  <w:num w:numId="18" w16cid:durableId="1616642921">
    <w:abstractNumId w:val="8"/>
  </w:num>
  <w:num w:numId="19" w16cid:durableId="1347633589">
    <w:abstractNumId w:val="23"/>
  </w:num>
  <w:num w:numId="20" w16cid:durableId="1060983621">
    <w:abstractNumId w:val="27"/>
  </w:num>
  <w:num w:numId="21" w16cid:durableId="184561677">
    <w:abstractNumId w:val="11"/>
  </w:num>
  <w:num w:numId="22" w16cid:durableId="526144368">
    <w:abstractNumId w:val="28"/>
  </w:num>
  <w:num w:numId="23" w16cid:durableId="327446457">
    <w:abstractNumId w:val="21"/>
  </w:num>
  <w:num w:numId="24" w16cid:durableId="1529177248">
    <w:abstractNumId w:val="30"/>
  </w:num>
  <w:num w:numId="25" w16cid:durableId="681198975">
    <w:abstractNumId w:val="19"/>
  </w:num>
  <w:num w:numId="26" w16cid:durableId="278486984">
    <w:abstractNumId w:val="14"/>
  </w:num>
  <w:num w:numId="27" w16cid:durableId="1430546771">
    <w:abstractNumId w:val="6"/>
  </w:num>
  <w:num w:numId="28" w16cid:durableId="1363705797">
    <w:abstractNumId w:val="0"/>
  </w:num>
  <w:num w:numId="29" w16cid:durableId="1666130295">
    <w:abstractNumId w:val="4"/>
  </w:num>
  <w:num w:numId="30" w16cid:durableId="1769227241">
    <w:abstractNumId w:val="5"/>
  </w:num>
  <w:num w:numId="31" w16cid:durableId="1575896030">
    <w:abstractNumId w:val="1"/>
  </w:num>
  <w:num w:numId="32" w16cid:durableId="1963077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2A"/>
    <w:rsid w:val="0001277C"/>
    <w:rsid w:val="00025E54"/>
    <w:rsid w:val="000445C2"/>
    <w:rsid w:val="000568D2"/>
    <w:rsid w:val="00085433"/>
    <w:rsid w:val="00087FB1"/>
    <w:rsid w:val="00090F67"/>
    <w:rsid w:val="00091CE5"/>
    <w:rsid w:val="00097CEA"/>
    <w:rsid w:val="000D38B4"/>
    <w:rsid w:val="000D65D6"/>
    <w:rsid w:val="000E426E"/>
    <w:rsid w:val="000E4429"/>
    <w:rsid w:val="000F2F1E"/>
    <w:rsid w:val="000F5B9E"/>
    <w:rsid w:val="000F70C0"/>
    <w:rsid w:val="00100E86"/>
    <w:rsid w:val="0010421F"/>
    <w:rsid w:val="00111CEE"/>
    <w:rsid w:val="001175F6"/>
    <w:rsid w:val="00124A34"/>
    <w:rsid w:val="00134C35"/>
    <w:rsid w:val="00157569"/>
    <w:rsid w:val="00174396"/>
    <w:rsid w:val="0019183F"/>
    <w:rsid w:val="001A6238"/>
    <w:rsid w:val="001A7670"/>
    <w:rsid w:val="001B0F73"/>
    <w:rsid w:val="001B56ED"/>
    <w:rsid w:val="001C566D"/>
    <w:rsid w:val="001D5AD3"/>
    <w:rsid w:val="001E584A"/>
    <w:rsid w:val="001F5D10"/>
    <w:rsid w:val="00205257"/>
    <w:rsid w:val="00214034"/>
    <w:rsid w:val="002147E6"/>
    <w:rsid w:val="00232A64"/>
    <w:rsid w:val="00233DA4"/>
    <w:rsid w:val="00241176"/>
    <w:rsid w:val="002434B6"/>
    <w:rsid w:val="00252491"/>
    <w:rsid w:val="00252F45"/>
    <w:rsid w:val="00255AC9"/>
    <w:rsid w:val="00255BFC"/>
    <w:rsid w:val="002576C0"/>
    <w:rsid w:val="0026108B"/>
    <w:rsid w:val="0026354D"/>
    <w:rsid w:val="0026457B"/>
    <w:rsid w:val="002765FC"/>
    <w:rsid w:val="0029037C"/>
    <w:rsid w:val="0029214B"/>
    <w:rsid w:val="002A3398"/>
    <w:rsid w:val="002A6EC9"/>
    <w:rsid w:val="002B7C13"/>
    <w:rsid w:val="002C000F"/>
    <w:rsid w:val="002C7217"/>
    <w:rsid w:val="002F35B1"/>
    <w:rsid w:val="0030196A"/>
    <w:rsid w:val="00306E8F"/>
    <w:rsid w:val="00322EB1"/>
    <w:rsid w:val="00323F4C"/>
    <w:rsid w:val="00325E48"/>
    <w:rsid w:val="003304D3"/>
    <w:rsid w:val="00346AFF"/>
    <w:rsid w:val="00354B2C"/>
    <w:rsid w:val="0035593E"/>
    <w:rsid w:val="00356E50"/>
    <w:rsid w:val="00375E65"/>
    <w:rsid w:val="00381ACA"/>
    <w:rsid w:val="003826C7"/>
    <w:rsid w:val="00384581"/>
    <w:rsid w:val="003A359D"/>
    <w:rsid w:val="003A4231"/>
    <w:rsid w:val="003C3E54"/>
    <w:rsid w:val="003E486B"/>
    <w:rsid w:val="004156EA"/>
    <w:rsid w:val="0042274E"/>
    <w:rsid w:val="00434024"/>
    <w:rsid w:val="00461602"/>
    <w:rsid w:val="00467F3F"/>
    <w:rsid w:val="00470560"/>
    <w:rsid w:val="00490643"/>
    <w:rsid w:val="00497730"/>
    <w:rsid w:val="004B60B9"/>
    <w:rsid w:val="004C158E"/>
    <w:rsid w:val="004C6118"/>
    <w:rsid w:val="004D74E0"/>
    <w:rsid w:val="004E062A"/>
    <w:rsid w:val="004E0CBF"/>
    <w:rsid w:val="004E4656"/>
    <w:rsid w:val="004F379D"/>
    <w:rsid w:val="004F4069"/>
    <w:rsid w:val="004F6519"/>
    <w:rsid w:val="005007BE"/>
    <w:rsid w:val="00514630"/>
    <w:rsid w:val="00515B2A"/>
    <w:rsid w:val="005521EE"/>
    <w:rsid w:val="00577262"/>
    <w:rsid w:val="00594DDF"/>
    <w:rsid w:val="00597E1A"/>
    <w:rsid w:val="005A3B90"/>
    <w:rsid w:val="005D2A60"/>
    <w:rsid w:val="005D5EE5"/>
    <w:rsid w:val="005E2BD8"/>
    <w:rsid w:val="005F4F3D"/>
    <w:rsid w:val="00613B78"/>
    <w:rsid w:val="00626958"/>
    <w:rsid w:val="006308FA"/>
    <w:rsid w:val="00650272"/>
    <w:rsid w:val="006524AA"/>
    <w:rsid w:val="00662AF1"/>
    <w:rsid w:val="0067401C"/>
    <w:rsid w:val="006805FB"/>
    <w:rsid w:val="00681D69"/>
    <w:rsid w:val="00684077"/>
    <w:rsid w:val="00687BAE"/>
    <w:rsid w:val="00690847"/>
    <w:rsid w:val="006A5898"/>
    <w:rsid w:val="006B0386"/>
    <w:rsid w:val="006E5299"/>
    <w:rsid w:val="006F355A"/>
    <w:rsid w:val="0072711C"/>
    <w:rsid w:val="0074579A"/>
    <w:rsid w:val="007473D7"/>
    <w:rsid w:val="00761C31"/>
    <w:rsid w:val="00766C3D"/>
    <w:rsid w:val="0077052C"/>
    <w:rsid w:val="007775B7"/>
    <w:rsid w:val="00783D21"/>
    <w:rsid w:val="007A00E2"/>
    <w:rsid w:val="007A5268"/>
    <w:rsid w:val="007B4DAA"/>
    <w:rsid w:val="007C6198"/>
    <w:rsid w:val="007E2D5A"/>
    <w:rsid w:val="007F2259"/>
    <w:rsid w:val="008271DB"/>
    <w:rsid w:val="008412DB"/>
    <w:rsid w:val="00846462"/>
    <w:rsid w:val="00875BDE"/>
    <w:rsid w:val="00881C39"/>
    <w:rsid w:val="008948D0"/>
    <w:rsid w:val="008A01DA"/>
    <w:rsid w:val="008B1FBB"/>
    <w:rsid w:val="008D1023"/>
    <w:rsid w:val="008E5837"/>
    <w:rsid w:val="00901740"/>
    <w:rsid w:val="009031AE"/>
    <w:rsid w:val="00911FA0"/>
    <w:rsid w:val="009218BC"/>
    <w:rsid w:val="00941E66"/>
    <w:rsid w:val="009512AE"/>
    <w:rsid w:val="00965267"/>
    <w:rsid w:val="00970722"/>
    <w:rsid w:val="00972B86"/>
    <w:rsid w:val="00973A65"/>
    <w:rsid w:val="00982576"/>
    <w:rsid w:val="0098381F"/>
    <w:rsid w:val="009A2C0D"/>
    <w:rsid w:val="009A38FD"/>
    <w:rsid w:val="009A4647"/>
    <w:rsid w:val="009A5B62"/>
    <w:rsid w:val="009B494F"/>
    <w:rsid w:val="009E10F2"/>
    <w:rsid w:val="009E1B63"/>
    <w:rsid w:val="009E66DD"/>
    <w:rsid w:val="009F0866"/>
    <w:rsid w:val="00A00037"/>
    <w:rsid w:val="00A00261"/>
    <w:rsid w:val="00A10D86"/>
    <w:rsid w:val="00A1384E"/>
    <w:rsid w:val="00A1643E"/>
    <w:rsid w:val="00A243A8"/>
    <w:rsid w:val="00A36613"/>
    <w:rsid w:val="00A45EF4"/>
    <w:rsid w:val="00A51FCB"/>
    <w:rsid w:val="00A63E0B"/>
    <w:rsid w:val="00A75043"/>
    <w:rsid w:val="00A86133"/>
    <w:rsid w:val="00AA3A3B"/>
    <w:rsid w:val="00AA7836"/>
    <w:rsid w:val="00AD3DC1"/>
    <w:rsid w:val="00AF033D"/>
    <w:rsid w:val="00AF6733"/>
    <w:rsid w:val="00B24DF8"/>
    <w:rsid w:val="00B319A9"/>
    <w:rsid w:val="00B331CC"/>
    <w:rsid w:val="00B43A32"/>
    <w:rsid w:val="00B45379"/>
    <w:rsid w:val="00B47E51"/>
    <w:rsid w:val="00B80457"/>
    <w:rsid w:val="00B83346"/>
    <w:rsid w:val="00BB7F65"/>
    <w:rsid w:val="00BD1583"/>
    <w:rsid w:val="00BE07D8"/>
    <w:rsid w:val="00BE6753"/>
    <w:rsid w:val="00BE7169"/>
    <w:rsid w:val="00BF1930"/>
    <w:rsid w:val="00C13F9F"/>
    <w:rsid w:val="00C34CA8"/>
    <w:rsid w:val="00C417EC"/>
    <w:rsid w:val="00C51ED4"/>
    <w:rsid w:val="00C57FAF"/>
    <w:rsid w:val="00C6041B"/>
    <w:rsid w:val="00C90B67"/>
    <w:rsid w:val="00CA64A0"/>
    <w:rsid w:val="00CB2A8F"/>
    <w:rsid w:val="00CC60F6"/>
    <w:rsid w:val="00CC7162"/>
    <w:rsid w:val="00CD5DF6"/>
    <w:rsid w:val="00CE090C"/>
    <w:rsid w:val="00CE3A57"/>
    <w:rsid w:val="00CE4DE4"/>
    <w:rsid w:val="00CE78C6"/>
    <w:rsid w:val="00D01EF5"/>
    <w:rsid w:val="00D07201"/>
    <w:rsid w:val="00D25B24"/>
    <w:rsid w:val="00D3310C"/>
    <w:rsid w:val="00D43F39"/>
    <w:rsid w:val="00D505E2"/>
    <w:rsid w:val="00D532FA"/>
    <w:rsid w:val="00D53E93"/>
    <w:rsid w:val="00D7385C"/>
    <w:rsid w:val="00D74302"/>
    <w:rsid w:val="00D744C2"/>
    <w:rsid w:val="00D75238"/>
    <w:rsid w:val="00D75E47"/>
    <w:rsid w:val="00D8422D"/>
    <w:rsid w:val="00D854B1"/>
    <w:rsid w:val="00D8580F"/>
    <w:rsid w:val="00DB0E45"/>
    <w:rsid w:val="00DB6673"/>
    <w:rsid w:val="00DC2EC6"/>
    <w:rsid w:val="00DE1960"/>
    <w:rsid w:val="00DE6CEC"/>
    <w:rsid w:val="00E02B1A"/>
    <w:rsid w:val="00E31FEF"/>
    <w:rsid w:val="00E32388"/>
    <w:rsid w:val="00E5302E"/>
    <w:rsid w:val="00E601D6"/>
    <w:rsid w:val="00E646B0"/>
    <w:rsid w:val="00E66721"/>
    <w:rsid w:val="00E672A2"/>
    <w:rsid w:val="00E70244"/>
    <w:rsid w:val="00E93022"/>
    <w:rsid w:val="00E978DA"/>
    <w:rsid w:val="00EA702B"/>
    <w:rsid w:val="00EB4979"/>
    <w:rsid w:val="00EB7D5F"/>
    <w:rsid w:val="00EF4322"/>
    <w:rsid w:val="00EF7C4D"/>
    <w:rsid w:val="00F00939"/>
    <w:rsid w:val="00F1627F"/>
    <w:rsid w:val="00F33645"/>
    <w:rsid w:val="00F617AF"/>
    <w:rsid w:val="00F7563C"/>
    <w:rsid w:val="00F81481"/>
    <w:rsid w:val="00F82E0F"/>
    <w:rsid w:val="00F942E2"/>
    <w:rsid w:val="00FA52C7"/>
    <w:rsid w:val="00FB71B0"/>
    <w:rsid w:val="00FF75F1"/>
    <w:rsid w:val="044A1703"/>
    <w:rsid w:val="2CB3FDA4"/>
    <w:rsid w:val="32D58A67"/>
    <w:rsid w:val="48CE95E6"/>
    <w:rsid w:val="63D5FF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1D84"/>
  <w15:docId w15:val="{EEF7C2C7-FA86-48EE-852C-5C581174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w:eastAsia="Times New Roman" w:hAnsi="FS Me"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locked="1" w:semiHidden="1" w:uiPriority="9" w:unhideWhenUsed="1"/>
    <w:lsdException w:name="heading 4" w:locked="1" w:semiHidden="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323F4C"/>
    <w:rPr>
      <w:sz w:val="22"/>
      <w:szCs w:val="22"/>
      <w:lang w:eastAsia="en-US"/>
    </w:rPr>
  </w:style>
  <w:style w:type="paragraph" w:styleId="Heading1">
    <w:name w:val="heading 1"/>
    <w:basedOn w:val="Normal"/>
    <w:next w:val="Normal"/>
    <w:link w:val="Heading1Char"/>
    <w:uiPriority w:val="1"/>
    <w:qFormat/>
    <w:rsid w:val="00F00939"/>
    <w:pPr>
      <w:keepNext/>
      <w:keepLines/>
      <w:outlineLvl w:val="0"/>
    </w:pPr>
    <w:rPr>
      <w:b/>
      <w:bCs/>
      <w:caps/>
    </w:rPr>
  </w:style>
  <w:style w:type="paragraph" w:styleId="Heading2">
    <w:name w:val="heading 2"/>
    <w:basedOn w:val="Normal"/>
    <w:next w:val="Normal"/>
    <w:link w:val="Heading2Char"/>
    <w:uiPriority w:val="1"/>
    <w:unhideWhenUsed/>
    <w:qFormat/>
    <w:rsid w:val="00F00939"/>
    <w:pPr>
      <w:keepNext/>
      <w:keepLines/>
      <w:outlineLvl w:val="1"/>
    </w:pPr>
    <w:rPr>
      <w:b/>
      <w:bCs/>
      <w:szCs w:val="26"/>
      <w:lang w:val="en-AU"/>
    </w:rPr>
  </w:style>
  <w:style w:type="paragraph" w:styleId="Heading3">
    <w:name w:val="heading 3"/>
    <w:basedOn w:val="Normal"/>
    <w:next w:val="Normal"/>
    <w:link w:val="Heading3Char"/>
    <w:uiPriority w:val="9"/>
    <w:semiHidden/>
    <w:locked/>
    <w:rsid w:val="00D25B24"/>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cs="Tahoma"/>
      <w:b/>
      <w:sz w:val="28"/>
      <w:szCs w:val="28"/>
      <w:lang w:val="en-AU"/>
    </w:rPr>
  </w:style>
  <w:style w:type="character" w:customStyle="1" w:styleId="TitleChar">
    <w:name w:val="Title Char"/>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8948D0"/>
    <w:rPr>
      <w:b/>
      <w:bCs/>
      <w:i/>
      <w:iCs/>
      <w:color w:val="4F81BD"/>
    </w:rPr>
  </w:style>
  <w:style w:type="character" w:customStyle="1" w:styleId="Heading1Char">
    <w:name w:val="Heading 1 Char"/>
    <w:link w:val="Heading1"/>
    <w:uiPriority w:val="1"/>
    <w:rsid w:val="00F00939"/>
    <w:rPr>
      <w:b/>
      <w:bCs/>
      <w:caps/>
      <w:sz w:val="22"/>
      <w:szCs w:val="22"/>
      <w:lang w:eastAsia="en-US"/>
    </w:rPr>
  </w:style>
  <w:style w:type="character" w:customStyle="1" w:styleId="Heading2Char">
    <w:name w:val="Heading 2 Char"/>
    <w:link w:val="Heading2"/>
    <w:uiPriority w:val="1"/>
    <w:rsid w:val="00F00939"/>
    <w:rPr>
      <w:b/>
      <w:bCs/>
      <w:sz w:val="22"/>
      <w:szCs w:val="26"/>
      <w:lang w:val="en-AU" w:eastAsia="en-US"/>
    </w:rPr>
  </w:style>
  <w:style w:type="character" w:customStyle="1" w:styleId="Heading3Char">
    <w:name w:val="Heading 3 Char"/>
    <w:link w:val="Heading3"/>
    <w:uiPriority w:val="9"/>
    <w:semiHidden/>
    <w:rsid w:val="008948D0"/>
    <w:rPr>
      <w:rFonts w:ascii="Cambria" w:eastAsia="Times New Roman" w:hAnsi="Cambria" w:cs="Times New Roman"/>
      <w:b/>
      <w:bCs/>
      <w:color w:val="4F81BD"/>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F00939"/>
    <w:pPr>
      <w:numPr>
        <w:numId w:val="1"/>
      </w:numPr>
      <w:spacing w:after="120"/>
      <w:ind w:left="714" w:hanging="289"/>
      <w:contextualSpacing w:val="0"/>
    </w:pPr>
    <w:rPr>
      <w:lang w:val="en-AU"/>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link w:val="BulletList1"/>
    <w:uiPriority w:val="2"/>
    <w:rsid w:val="00F00939"/>
    <w:rPr>
      <w:sz w:val="22"/>
      <w:szCs w:val="22"/>
      <w:lang w:val="en-AU" w:eastAsia="en-US"/>
    </w:rPr>
  </w:style>
  <w:style w:type="paragraph" w:styleId="Quote">
    <w:name w:val="Quote"/>
    <w:aliases w:val="Quote 1"/>
    <w:basedOn w:val="Normal"/>
    <w:next w:val="Normal"/>
    <w:link w:val="QuoteChar"/>
    <w:uiPriority w:val="3"/>
    <w:qFormat/>
    <w:rsid w:val="008E5837"/>
    <w:pPr>
      <w:ind w:left="992" w:right="1809"/>
      <w:contextualSpacing/>
    </w:pPr>
    <w:rPr>
      <w:i/>
      <w:iCs/>
      <w:color w:val="000000"/>
      <w:lang w:val="en"/>
    </w:rPr>
  </w:style>
  <w:style w:type="character" w:customStyle="1" w:styleId="BulletList2Char">
    <w:name w:val="Bullet List 2 Char"/>
    <w:link w:val="BulletList2"/>
    <w:uiPriority w:val="2"/>
    <w:rsid w:val="00761C31"/>
    <w:rPr>
      <w:rFonts w:eastAsia="Times New Roman"/>
      <w:lang w:val="en-AU" w:eastAsia="en-US"/>
    </w:rPr>
  </w:style>
  <w:style w:type="character" w:customStyle="1" w:styleId="QuoteChar">
    <w:name w:val="Quote Char"/>
    <w:aliases w:val="Quote 1 Char"/>
    <w:link w:val="Quote"/>
    <w:uiPriority w:val="3"/>
    <w:rsid w:val="00761C31"/>
    <w:rPr>
      <w:rFonts w:eastAsia="Times New Roman"/>
      <w:i/>
      <w:iCs/>
      <w:color w:val="000000"/>
      <w:lang w:val="en" w:eastAsia="en-US"/>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style>
  <w:style w:type="paragraph" w:customStyle="1" w:styleId="Title1">
    <w:name w:val="Title1"/>
    <w:basedOn w:val="Title"/>
    <w:link w:val="Title1Char"/>
    <w:qFormat/>
    <w:rsid w:val="002F35B1"/>
    <w:pPr>
      <w:spacing w:before="0"/>
    </w:pPr>
  </w:style>
  <w:style w:type="character" w:customStyle="1" w:styleId="NumberedList1Char">
    <w:name w:val="Numbered List 1 Char"/>
    <w:link w:val="NumberedList1"/>
    <w:uiPriority w:val="2"/>
    <w:rsid w:val="00761C31"/>
    <w:rPr>
      <w:rFonts w:eastAsia="Times New Roman"/>
      <w:lang w:eastAsia="en-US"/>
    </w:rPr>
  </w:style>
  <w:style w:type="character" w:customStyle="1" w:styleId="Title1Char">
    <w:name w:val="Title1 Char"/>
    <w:link w:val="Title1"/>
    <w:rsid w:val="002F35B1"/>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cs="Tahoma"/>
      <w:bCs/>
      <w:lang w:val="en-AU"/>
    </w:rPr>
  </w:style>
  <w:style w:type="character" w:customStyle="1" w:styleId="BodyText2Char">
    <w:name w:val="Body Text 2 Char"/>
    <w:link w:val="BodyText2"/>
    <w:uiPriority w:val="11"/>
    <w:semiHidden/>
    <w:rsid w:val="008948D0"/>
    <w:rPr>
      <w:rFonts w:eastAsia="Times New Roman" w:cs="Tahoma"/>
      <w:bCs/>
      <w:lang w:val="en-AU"/>
    </w:rPr>
  </w:style>
  <w:style w:type="paragraph" w:styleId="NoSpacing">
    <w:name w:val="No Spacing"/>
    <w:uiPriority w:val="11"/>
    <w:semiHidden/>
    <w:locked/>
    <w:rsid w:val="008948D0"/>
    <w:rPr>
      <w:sz w:val="22"/>
      <w:szCs w:val="22"/>
      <w:lang w:eastAsia="en-US"/>
    </w:rPr>
  </w:style>
  <w:style w:type="paragraph" w:customStyle="1" w:styleId="Letteredlist1">
    <w:name w:val="Lettered list 1"/>
    <w:basedOn w:val="ListParagraph"/>
    <w:link w:val="Letteredlist1Char"/>
    <w:uiPriority w:val="2"/>
    <w:qFormat/>
    <w:rsid w:val="00BB7F65"/>
    <w:pPr>
      <w:numPr>
        <w:numId w:val="4"/>
      </w:numPr>
      <w:spacing w:before="120" w:after="100" w:afterAutospacing="1"/>
      <w:ind w:left="709" w:hanging="284"/>
      <w:contextualSpacing w:val="0"/>
    </w:pPr>
    <w:rPr>
      <w:lang w:val="en-AU"/>
    </w:rPr>
  </w:style>
  <w:style w:type="character" w:customStyle="1" w:styleId="Letteredlist1Char">
    <w:name w:val="Lettered list 1 Char"/>
    <w:link w:val="Letteredlist1"/>
    <w:uiPriority w:val="2"/>
    <w:rsid w:val="00BB7F65"/>
    <w:rPr>
      <w:lang w:val="en-AU"/>
    </w:rPr>
  </w:style>
  <w:style w:type="character" w:styleId="SubtleEmphasis">
    <w:name w:val="Subtle Emphasis"/>
    <w:uiPriority w:val="19"/>
    <w:semiHidden/>
    <w:locked/>
    <w:rsid w:val="008948D0"/>
    <w:rPr>
      <w:i/>
      <w:iCs/>
      <w:color w:val="808080"/>
    </w:rPr>
  </w:style>
  <w:style w:type="character" w:styleId="Emphasis">
    <w:name w:val="Emphasis"/>
    <w:uiPriority w:val="20"/>
    <w:semiHidden/>
    <w:locked/>
    <w:rsid w:val="008948D0"/>
    <w:rPr>
      <w:i/>
      <w:iCs/>
    </w:rPr>
  </w:style>
  <w:style w:type="character" w:styleId="IntenseEmphasis">
    <w:name w:val="Intense Emphasis"/>
    <w:uiPriority w:val="21"/>
    <w:semiHidden/>
    <w:locked/>
    <w:rsid w:val="008948D0"/>
    <w:rPr>
      <w:b/>
      <w:bCs/>
      <w:i/>
      <w:iCs/>
      <w:color w:val="4F81BD"/>
    </w:rPr>
  </w:style>
  <w:style w:type="character" w:styleId="Strong">
    <w:name w:val="Strong"/>
    <w:uiPriority w:val="22"/>
    <w:semiHidden/>
    <w:locked/>
    <w:rsid w:val="008948D0"/>
    <w:rPr>
      <w:b/>
      <w:bCs/>
    </w:rPr>
  </w:style>
  <w:style w:type="character" w:styleId="IntenseReference">
    <w:name w:val="Intense Reference"/>
    <w:uiPriority w:val="32"/>
    <w:semiHidden/>
    <w:locked/>
    <w:rsid w:val="008948D0"/>
    <w:rPr>
      <w:b/>
      <w:bCs/>
      <w:smallCaps/>
      <w:color w:val="C0504D"/>
      <w:spacing w:val="5"/>
      <w:u w:val="single"/>
    </w:rPr>
  </w:style>
  <w:style w:type="paragraph" w:styleId="Header">
    <w:name w:val="header"/>
    <w:basedOn w:val="Normal"/>
    <w:link w:val="HeaderChar"/>
    <w:uiPriority w:val="99"/>
    <w:unhideWhenUsed/>
    <w:rsid w:val="00DB0E45"/>
    <w:pPr>
      <w:tabs>
        <w:tab w:val="center" w:pos="4513"/>
        <w:tab w:val="right" w:pos="9026"/>
      </w:tabs>
    </w:pPr>
  </w:style>
  <w:style w:type="character" w:customStyle="1" w:styleId="HeaderChar">
    <w:name w:val="Header Char"/>
    <w:basedOn w:val="DefaultParagraphFont"/>
    <w:link w:val="Header"/>
    <w:uiPriority w:val="99"/>
    <w:rsid w:val="00DB0E45"/>
  </w:style>
  <w:style w:type="paragraph" w:styleId="Footer">
    <w:name w:val="footer"/>
    <w:basedOn w:val="Normal"/>
    <w:link w:val="FooterChar"/>
    <w:uiPriority w:val="99"/>
    <w:unhideWhenUsed/>
    <w:rsid w:val="00DB0E45"/>
    <w:pPr>
      <w:tabs>
        <w:tab w:val="center" w:pos="4513"/>
        <w:tab w:val="right" w:pos="9026"/>
      </w:tabs>
    </w:pPr>
  </w:style>
  <w:style w:type="character" w:customStyle="1" w:styleId="FooterChar">
    <w:name w:val="Footer Char"/>
    <w:basedOn w:val="DefaultParagraphFont"/>
    <w:link w:val="Footer"/>
    <w:uiPriority w:val="99"/>
    <w:rsid w:val="00DB0E45"/>
  </w:style>
  <w:style w:type="table" w:styleId="TableGrid">
    <w:name w:val="Table Grid"/>
    <w:basedOn w:val="TableNormal"/>
    <w:locked/>
    <w:rsid w:val="009E1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54D"/>
    <w:rPr>
      <w:rFonts w:ascii="Tahoma" w:hAnsi="Tahoma" w:cs="Tahoma"/>
      <w:sz w:val="16"/>
      <w:szCs w:val="16"/>
    </w:rPr>
  </w:style>
  <w:style w:type="character" w:customStyle="1" w:styleId="BalloonTextChar">
    <w:name w:val="Balloon Text Char"/>
    <w:basedOn w:val="DefaultParagraphFont"/>
    <w:link w:val="BalloonText"/>
    <w:uiPriority w:val="99"/>
    <w:semiHidden/>
    <w:rsid w:val="0026354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8828">
      <w:bodyDiv w:val="1"/>
      <w:marLeft w:val="0"/>
      <w:marRight w:val="0"/>
      <w:marTop w:val="0"/>
      <w:marBottom w:val="0"/>
      <w:divBdr>
        <w:top w:val="none" w:sz="0" w:space="0" w:color="auto"/>
        <w:left w:val="none" w:sz="0" w:space="0" w:color="auto"/>
        <w:bottom w:val="none" w:sz="0" w:space="0" w:color="auto"/>
        <w:right w:val="none" w:sz="0" w:space="0" w:color="auto"/>
      </w:divBdr>
    </w:div>
    <w:div w:id="91051434">
      <w:bodyDiv w:val="1"/>
      <w:marLeft w:val="0"/>
      <w:marRight w:val="0"/>
      <w:marTop w:val="0"/>
      <w:marBottom w:val="0"/>
      <w:divBdr>
        <w:top w:val="none" w:sz="0" w:space="0" w:color="auto"/>
        <w:left w:val="none" w:sz="0" w:space="0" w:color="auto"/>
        <w:bottom w:val="none" w:sz="0" w:space="0" w:color="auto"/>
        <w:right w:val="none" w:sz="0" w:space="0" w:color="auto"/>
      </w:divBdr>
    </w:div>
    <w:div w:id="173617215">
      <w:bodyDiv w:val="1"/>
      <w:marLeft w:val="0"/>
      <w:marRight w:val="0"/>
      <w:marTop w:val="0"/>
      <w:marBottom w:val="0"/>
      <w:divBdr>
        <w:top w:val="none" w:sz="0" w:space="0" w:color="auto"/>
        <w:left w:val="none" w:sz="0" w:space="0" w:color="auto"/>
        <w:bottom w:val="none" w:sz="0" w:space="0" w:color="auto"/>
        <w:right w:val="none" w:sz="0" w:space="0" w:color="auto"/>
      </w:divBdr>
    </w:div>
    <w:div w:id="199130081">
      <w:bodyDiv w:val="1"/>
      <w:marLeft w:val="0"/>
      <w:marRight w:val="0"/>
      <w:marTop w:val="0"/>
      <w:marBottom w:val="0"/>
      <w:divBdr>
        <w:top w:val="none" w:sz="0" w:space="0" w:color="auto"/>
        <w:left w:val="none" w:sz="0" w:space="0" w:color="auto"/>
        <w:bottom w:val="none" w:sz="0" w:space="0" w:color="auto"/>
        <w:right w:val="none" w:sz="0" w:space="0" w:color="auto"/>
      </w:divBdr>
    </w:div>
    <w:div w:id="345328235">
      <w:bodyDiv w:val="1"/>
      <w:marLeft w:val="0"/>
      <w:marRight w:val="0"/>
      <w:marTop w:val="0"/>
      <w:marBottom w:val="0"/>
      <w:divBdr>
        <w:top w:val="none" w:sz="0" w:space="0" w:color="auto"/>
        <w:left w:val="none" w:sz="0" w:space="0" w:color="auto"/>
        <w:bottom w:val="none" w:sz="0" w:space="0" w:color="auto"/>
        <w:right w:val="none" w:sz="0" w:space="0" w:color="auto"/>
      </w:divBdr>
    </w:div>
    <w:div w:id="969477499">
      <w:bodyDiv w:val="1"/>
      <w:marLeft w:val="0"/>
      <w:marRight w:val="0"/>
      <w:marTop w:val="0"/>
      <w:marBottom w:val="0"/>
      <w:divBdr>
        <w:top w:val="none" w:sz="0" w:space="0" w:color="auto"/>
        <w:left w:val="none" w:sz="0" w:space="0" w:color="auto"/>
        <w:bottom w:val="none" w:sz="0" w:space="0" w:color="auto"/>
        <w:right w:val="none" w:sz="0" w:space="0" w:color="auto"/>
      </w:divBdr>
    </w:div>
    <w:div w:id="990527419">
      <w:bodyDiv w:val="1"/>
      <w:marLeft w:val="0"/>
      <w:marRight w:val="0"/>
      <w:marTop w:val="0"/>
      <w:marBottom w:val="0"/>
      <w:divBdr>
        <w:top w:val="none" w:sz="0" w:space="0" w:color="auto"/>
        <w:left w:val="none" w:sz="0" w:space="0" w:color="auto"/>
        <w:bottom w:val="none" w:sz="0" w:space="0" w:color="auto"/>
        <w:right w:val="none" w:sz="0" w:space="0" w:color="auto"/>
      </w:divBdr>
    </w:div>
    <w:div w:id="18729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ah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D9805781B7D54D94A4D1A8475D4CF3" ma:contentTypeVersion="6" ma:contentTypeDescription="Create a new document." ma:contentTypeScope="" ma:versionID="47a9b1bb5fca882e8e7ecbab7008c9bd">
  <xsd:schema xmlns:xsd="http://www.w3.org/2001/XMLSchema" xmlns:xs="http://www.w3.org/2001/XMLSchema" xmlns:p="http://schemas.microsoft.com/office/2006/metadata/properties" xmlns:ns2="aba12aa6-7356-40d3-a62f-c5d48398dce1" targetNamespace="http://schemas.microsoft.com/office/2006/metadata/properties" ma:root="true" ma:fieldsID="b1c236706ca0fafde2dcb1a97287dcc9" ns2:_="">
    <xsd:import namespace="aba12aa6-7356-40d3-a62f-c5d48398d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2aa6-7356-40d3-a62f-c5d48398d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7C650-A78A-4920-8FA5-35384C33FCF7}">
  <ds:schemaRefs>
    <ds:schemaRef ds:uri="http://schemas.openxmlformats.org/officeDocument/2006/bibliography"/>
  </ds:schemaRefs>
</ds:datastoreItem>
</file>

<file path=customXml/itemProps2.xml><?xml version="1.0" encoding="utf-8"?>
<ds:datastoreItem xmlns:ds="http://schemas.openxmlformats.org/officeDocument/2006/customXml" ds:itemID="{4D762BF9-0990-4D5E-8FF8-171806F92A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F58659-F1FE-4710-B41F-C4AF068BE2E6}">
  <ds:schemaRefs>
    <ds:schemaRef ds:uri="http://schemas.microsoft.com/sharepoint/v3/contenttype/forms"/>
  </ds:schemaRefs>
</ds:datastoreItem>
</file>

<file path=customXml/itemProps4.xml><?xml version="1.0" encoding="utf-8"?>
<ds:datastoreItem xmlns:ds="http://schemas.openxmlformats.org/officeDocument/2006/customXml" ds:itemID="{209FD422-A285-4A23-B0BA-F4F346C2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2aa6-7356-40d3-a62f-c5d48398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SMT Standard Format July 2014</vt:lpstr>
    </vt:vector>
  </TitlesOfParts>
  <Company>Barnsley College</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SMT Standard Format July 2014</dc:title>
  <dc:creator>Laila Miah</dc:creator>
  <cp:lastModifiedBy>Lauren Williams</cp:lastModifiedBy>
  <cp:revision>3</cp:revision>
  <cp:lastPrinted>2017-04-28T08:10:00Z</cp:lastPrinted>
  <dcterms:created xsi:type="dcterms:W3CDTF">2024-04-19T13:42:00Z</dcterms:created>
  <dcterms:modified xsi:type="dcterms:W3CDTF">2024-04-19T13:42:00Z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0x01010014D9805781B7D54D94A4D1A8475D4CF3</vt:lpwstr>
  </property>
  <property fmtid="{D5CDD505-2E9C-101B-9397-08002B2CF9AE}" pid="3" name="MediaServiceImageTags">
    <vt:lpwstr/>
  </property>
</Properties>
</file>